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13" w:rsidRPr="00BC4C13" w:rsidRDefault="0045533D" w:rsidP="00BC4C13">
      <w:pPr>
        <w:spacing w:after="120" w:line="360" w:lineRule="auto"/>
        <w:ind w:left="7080"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94D0E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Проект</w:t>
      </w:r>
    </w:p>
    <w:p w:rsidR="0045533D" w:rsidRPr="00E94D0E" w:rsidRDefault="0045533D" w:rsidP="00A554C3">
      <w:pPr>
        <w:tabs>
          <w:tab w:val="left" w:pos="4962"/>
        </w:tabs>
        <w:spacing w:after="120" w:line="360" w:lineRule="auto"/>
        <w:ind w:left="4963" w:right="1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45533D" w:rsidRPr="00E94D0E" w:rsidRDefault="0045533D" w:rsidP="00A554C3">
      <w:pPr>
        <w:tabs>
          <w:tab w:val="left" w:pos="8789"/>
        </w:tabs>
        <w:spacing w:after="120" w:line="360" w:lineRule="auto"/>
        <w:ind w:left="4254" w:right="14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E94D0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МинистерскиЯ съвет </w:t>
      </w:r>
    </w:p>
    <w:p w:rsidR="00DA6AE8" w:rsidRDefault="0045533D" w:rsidP="00BC4C13">
      <w:pPr>
        <w:tabs>
          <w:tab w:val="left" w:pos="8789"/>
        </w:tabs>
        <w:spacing w:after="120" w:line="360" w:lineRule="auto"/>
        <w:ind w:left="4254" w:right="14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E94D0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на Република България</w:t>
      </w:r>
    </w:p>
    <w:p w:rsidR="00BC4C13" w:rsidRPr="00DA6AE8" w:rsidRDefault="00BC4C13" w:rsidP="00BC4C13">
      <w:pPr>
        <w:tabs>
          <w:tab w:val="left" w:pos="8789"/>
        </w:tabs>
        <w:spacing w:after="120" w:line="360" w:lineRule="auto"/>
        <w:ind w:left="4254" w:right="140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45533D" w:rsidRPr="00E94D0E" w:rsidRDefault="0045533D">
      <w:pPr>
        <w:tabs>
          <w:tab w:val="left" w:pos="8789"/>
        </w:tabs>
        <w:spacing w:after="120" w:line="36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О К Л А Д</w:t>
      </w:r>
    </w:p>
    <w:p w:rsidR="0045533D" w:rsidRPr="00E94D0E" w:rsidRDefault="0045533D">
      <w:pPr>
        <w:tabs>
          <w:tab w:val="left" w:pos="8789"/>
        </w:tabs>
        <w:spacing w:after="120" w:line="36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:rsidR="00284EA2" w:rsidRDefault="004C3B19" w:rsidP="00A554C3">
      <w:pPr>
        <w:tabs>
          <w:tab w:val="left" w:pos="8789"/>
        </w:tabs>
        <w:spacing w:after="120" w:line="36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E94D0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ПЕТЯ АВРАМОВА</w:t>
      </w:r>
      <w:r w:rsidR="0045533D" w:rsidRPr="00E94D0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 – МИНИСТЪР НА РЕГИОНАЛНОТО РАЗВИТИЕ И БЛАГОУСТРОЙСТВОТО</w:t>
      </w:r>
    </w:p>
    <w:p w:rsidR="00A554C3" w:rsidRPr="00A554C3" w:rsidRDefault="00A554C3" w:rsidP="00A554C3">
      <w:pPr>
        <w:tabs>
          <w:tab w:val="left" w:pos="8789"/>
        </w:tabs>
        <w:spacing w:after="120" w:line="36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45533D" w:rsidRPr="00E94D0E" w:rsidRDefault="0045533D">
      <w:pPr>
        <w:tabs>
          <w:tab w:val="left" w:pos="8789"/>
        </w:tabs>
        <w:spacing w:after="120" w:line="360" w:lineRule="auto"/>
        <w:ind w:left="709" w:right="140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4D0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Pr="00E94D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Относно:</w:t>
      </w: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Проект на Постановление на Министерския съвет за изменение и допълнение на Наредбата за</w:t>
      </w:r>
      <w:r w:rsidR="000115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специално ползване на пътищата</w:t>
      </w: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приета с   </w:t>
      </w:r>
      <w:r w:rsidR="00302E8F"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Постановление </w:t>
      </w: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179</w:t>
      </w:r>
      <w:r w:rsidR="00302E8F"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Министерския съвет</w:t>
      </w: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2001 г. (</w:t>
      </w:r>
      <w:proofErr w:type="spellStart"/>
      <w:r w:rsidR="003A2CDC"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бн</w:t>
      </w:r>
      <w:proofErr w:type="spellEnd"/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3A2CDC"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9F4A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ДВ, бр. 62 от 2001 г.; изм.</w:t>
      </w: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бр. 14 и 93 от 2006 г., бр. 79 от 2008 г., бр. 60 от 2012 г.,</w:t>
      </w:r>
      <w:r w:rsidR="00611DB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611D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изм. и доп.</w:t>
      </w: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бр. 1 от 2013 г. и бр. 90 от 2016 г.</w:t>
      </w:r>
      <w:r w:rsidR="00D83ACE"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45533D" w:rsidRPr="00E94D0E" w:rsidRDefault="0045533D">
      <w:pPr>
        <w:tabs>
          <w:tab w:val="left" w:pos="8789"/>
        </w:tabs>
        <w:spacing w:after="120" w:line="360" w:lineRule="auto"/>
        <w:ind w:left="709" w:right="140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533D" w:rsidRPr="00E94D0E" w:rsidRDefault="0045533D" w:rsidP="00A554C3">
      <w:pPr>
        <w:tabs>
          <w:tab w:val="left" w:pos="8789"/>
        </w:tabs>
        <w:spacing w:after="120" w:line="360" w:lineRule="auto"/>
        <w:ind w:right="140"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ГОСПОДИН МИНИСТЪР-ПРЕДСЕДАТЕЛ,</w:t>
      </w:r>
    </w:p>
    <w:p w:rsidR="00DA6AE8" w:rsidRPr="00E94D0E" w:rsidRDefault="0045533D" w:rsidP="00BC4C13">
      <w:pPr>
        <w:tabs>
          <w:tab w:val="left" w:pos="8789"/>
        </w:tabs>
        <w:spacing w:after="120" w:line="360" w:lineRule="auto"/>
        <w:ind w:right="140"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4D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ГОСПОЖИ И ГОСПОДА МИНИСТРИ, </w:t>
      </w:r>
    </w:p>
    <w:p w:rsidR="00CD72AB" w:rsidRDefault="0045533D" w:rsidP="00CD72AB">
      <w:pPr>
        <w:tabs>
          <w:tab w:val="left" w:pos="8789"/>
        </w:tabs>
        <w:spacing w:after="0" w:line="360" w:lineRule="auto"/>
        <w:ind w:right="14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4D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</w:t>
      </w:r>
      <w:r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На основание чл. 31, ал. 2 от </w:t>
      </w:r>
      <w:proofErr w:type="spellStart"/>
      <w:r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Устройствения</w:t>
      </w:r>
      <w:proofErr w:type="spellEnd"/>
      <w:r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Министерския съвет и на неговата администрация, внасям за разглеждане проект на Постановление на Министерския съвет за изменение и допълнение на Наредбата за специално ползване на пътищата</w:t>
      </w:r>
      <w:r w:rsidR="003A2CDC" w:rsidRPr="00E94D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068F8" w:rsidRPr="00E94D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B21626">
        <w:rPr>
          <w:rFonts w:ascii="Times New Roman" w:eastAsia="Times New Roman" w:hAnsi="Times New Roman" w:cs="Times New Roman"/>
          <w:sz w:val="24"/>
          <w:szCs w:val="24"/>
          <w:lang w:eastAsia="bg-BG"/>
        </w:rPr>
        <w:t>НСПП</w:t>
      </w:r>
      <w:r w:rsidR="00E068F8"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F06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приета с </w:t>
      </w:r>
      <w:r w:rsidR="00302E8F"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Постановление </w:t>
      </w:r>
      <w:r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>№ 179</w:t>
      </w:r>
      <w:r w:rsidR="00302E8F"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Министерския съвет</w:t>
      </w:r>
      <w:r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2001 г. (</w:t>
      </w:r>
      <w:proofErr w:type="spellStart"/>
      <w:r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5F3830">
        <w:rPr>
          <w:rFonts w:ascii="Times New Roman" w:eastAsia="Times New Roman" w:hAnsi="Times New Roman" w:cs="Times New Roman"/>
          <w:sz w:val="24"/>
          <w:szCs w:val="24"/>
          <w:lang w:eastAsia="bg-BG"/>
        </w:rPr>
        <w:t>бн</w:t>
      </w:r>
      <w:proofErr w:type="spellEnd"/>
      <w:r w:rsidR="005F3830">
        <w:rPr>
          <w:rFonts w:ascii="Times New Roman" w:eastAsia="Times New Roman" w:hAnsi="Times New Roman" w:cs="Times New Roman"/>
          <w:sz w:val="24"/>
          <w:szCs w:val="24"/>
          <w:lang w:eastAsia="bg-BG"/>
        </w:rPr>
        <w:t>. ДВ, бр. 62 от 2001 г.; изм.</w:t>
      </w:r>
      <w:r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>, бр. 14 и 93 от 2006 г., бр. 79 от 2008 г., бр. 60 от 2012 г.,</w:t>
      </w:r>
      <w:r w:rsidR="00B429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изм. и доп.,</w:t>
      </w:r>
      <w:r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бр. 1 от 2013 г. и бр. 90 от 2016 г.</w:t>
      </w:r>
      <w:r w:rsidR="00D83ACE"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8563B9" w:rsidRPr="00E94D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FD2124" w:rsidRDefault="0005722B" w:rsidP="00FD21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Предложеният </w:t>
      </w:r>
      <w:r w:rsidR="00D468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CD72AB" w:rsidRPr="0032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7B734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B7349" w:rsidRPr="00323CB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остановление</w:t>
      </w:r>
      <w:r w:rsidR="007B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Министерския съвет </w:t>
      </w:r>
      <w:r w:rsidR="007B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изпълнение на мерките, </w:t>
      </w:r>
      <w:r w:rsidR="00B11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заложени в </w:t>
      </w:r>
      <w:r w:rsidR="00B11F1E" w:rsidRPr="00B11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№ 704 от 2018 г. на Министерския съвет за приемане на мерки за трансформация на модела на административно обслужване и Решение № 496 на Министерския съвет от 2017 г. за изпълнение на Решение № 338 на Министерския съвет от 2017 г. за приемане на мерки за намаляване на </w:t>
      </w:r>
      <w:r w:rsidR="00B11F1E" w:rsidRPr="00B11F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административната тежест върху гражданите и бизнеса чрез премахване на изискването за представяне на някои официални удостоверителни документи на хартиен носител.</w:t>
      </w:r>
      <w:r w:rsidR="00CD72AB" w:rsidRPr="0032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0509" w:rsidRDefault="00B2275B" w:rsidP="00FD21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съответствие с приетите мерки с Решение № 496 на Министерския съвет от 2017 г. за изпълнение на Решение № 338 на Министерския съвет от 2017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предвиждат </w:t>
      </w:r>
      <w:r w:rsidRPr="00B227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промени, които обхващат отмяна на разпоредбите за представяне на официални удостоверителни документи на хартиен носител. Това са удостоверенията за регистрация, издавани от Агенция по вписванията и удостоверенията за наличие или липса на задължения по чл. 87, ал. 6 от ДОПК.</w:t>
      </w:r>
    </w:p>
    <w:p w:rsidR="00D26CF0" w:rsidRDefault="00D26CF0" w:rsidP="00FD21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6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№ 704 на Министерския съвет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2018 г. са одобрени мерки за трансформация на модела на административно обслужване. Мерките са насочени към превръщане на удостоверителните услуги за гражданите във вътрешно-административни услуги и преминаване към комплексно административно обслужване.</w:t>
      </w:r>
    </w:p>
    <w:p w:rsidR="00C95CD4" w:rsidRPr="00C95CD4" w:rsidRDefault="00C95CD4" w:rsidP="00C95C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CD4">
        <w:rPr>
          <w:rFonts w:ascii="Times New Roman" w:eastAsia="Times New Roman" w:hAnsi="Times New Roman" w:cs="Times New Roman"/>
          <w:color w:val="000000"/>
          <w:sz w:val="24"/>
          <w:szCs w:val="24"/>
        </w:rPr>
        <w:t>За изпълнение на приетите мерки с Решение № 704 от 2018 г. на Министерския съвет</w:t>
      </w:r>
      <w:r w:rsidR="00D26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необходимо да се направят нормативни промени в</w:t>
      </w:r>
      <w:r w:rsidRPr="00C95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наредбата, с които се </w:t>
      </w:r>
      <w:r w:rsidR="004814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предвижда</w:t>
      </w:r>
      <w:r w:rsidRPr="00C95C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5CD4" w:rsidRPr="00C95CD4" w:rsidRDefault="00C95CD4" w:rsidP="00C95C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CD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81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заявителите да не бъде изисквана за предоставяне информация или документи, които са налични при административния орган или при друг орган. </w:t>
      </w:r>
    </w:p>
    <w:p w:rsidR="00B2275B" w:rsidRDefault="00C95CD4" w:rsidP="00C95C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CD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81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CD4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Съгласуванията по наредбата с органите на Министерството на вътрешните работи (МВР) да бъдат извършвани по служебен път</w:t>
      </w:r>
      <w:r w:rsidR="00D62E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2E46" w:rsidRDefault="00D62E46" w:rsidP="00C95C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D62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отношение на протоколите за </w:t>
      </w:r>
      <w:r w:rsidR="00796AEF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извършване на</w:t>
      </w:r>
      <w:r w:rsidRPr="00D62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оглед е определен срок за съставянето им след подаване на заявлението за издаване на разрешение</w:t>
      </w:r>
      <w:r w:rsidR="007A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специално ползване.</w:t>
      </w:r>
    </w:p>
    <w:p w:rsidR="00170935" w:rsidRDefault="008A0509" w:rsidP="00FD21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 целите на проекта на </w:t>
      </w:r>
      <w:r w:rsidR="00A37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</w:t>
      </w:r>
      <w:r w:rsidR="00534D85">
        <w:rPr>
          <w:rFonts w:ascii="Times New Roman" w:eastAsia="Times New Roman" w:hAnsi="Times New Roman" w:cs="Times New Roman"/>
          <w:color w:val="000000"/>
          <w:sz w:val="24"/>
          <w:szCs w:val="24"/>
        </w:rPr>
        <w:t>на Министерския съвет е също п</w:t>
      </w:r>
      <w:r w:rsidR="00534D85" w:rsidRPr="0053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рецизиране на текстовете на </w:t>
      </w:r>
      <w:r w:rsidR="00B21626">
        <w:rPr>
          <w:rFonts w:ascii="Times New Roman" w:eastAsia="Times New Roman" w:hAnsi="Times New Roman" w:cs="Times New Roman"/>
          <w:color w:val="000000"/>
          <w:sz w:val="24"/>
          <w:szCs w:val="24"/>
        </w:rPr>
        <w:t>НСПП</w:t>
      </w:r>
      <w:r w:rsidR="00534D85" w:rsidRPr="0053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съответствие с направени изменения в нормативната уредба.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4A41" w:rsidRPr="00B31D6C" w:rsidRDefault="0076468C" w:rsidP="00FD21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Констатира се </w:t>
      </w:r>
      <w:r w:rsidRPr="00764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несъответствие на </w:t>
      </w:r>
      <w:r w:rsidR="00B21626">
        <w:rPr>
          <w:rFonts w:ascii="Times New Roman" w:eastAsia="Times New Roman" w:hAnsi="Times New Roman" w:cs="Times New Roman"/>
          <w:color w:val="000000"/>
          <w:sz w:val="24"/>
          <w:szCs w:val="24"/>
        </w:rPr>
        <w:t>НСПП</w:t>
      </w:r>
      <w:r w:rsidRPr="00764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приети нормативни промени. В </w:t>
      </w:r>
      <w:r w:rsidR="00A37D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7DA8" w:rsidRPr="00764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аредбата </w:t>
      </w:r>
      <w:r w:rsidRPr="00764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съдържат препратки към нормативни актове, които са изменени или отменени, както и разпоредби, които не са в съответствие с терминологията в действащата нормативна уредба. Заглавието на Закона за електронния документ и електронния подпис е изменено на Закон за електронния документ и електронните удостоверителни услуги (загл., изм., ДВ, бр. 85 от 2017 г.), като текстовете на НСПП не са актуализирани. Приета е Наредба № РД-02-20-2 от 2018 г. за проектиране на пътища </w:t>
      </w:r>
      <w:r w:rsidRPr="007646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 w:rsidRPr="0076468C"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 w:rsidRPr="0076468C"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79 от 2018 г.), като препращанията в текстовете на НСПП са към отменената Наредба № 1 от 2000 г. за проектиране на пътища. В тази</w:t>
      </w:r>
      <w:r w:rsidR="00755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връзка</w:t>
      </w:r>
      <w:r w:rsidRPr="00764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123B">
        <w:rPr>
          <w:rFonts w:ascii="Times New Roman" w:eastAsia="Times New Roman" w:hAnsi="Times New Roman" w:cs="Times New Roman"/>
          <w:color w:val="000000"/>
          <w:sz w:val="24"/>
          <w:szCs w:val="24"/>
        </w:rPr>
        <w:t>се цели</w:t>
      </w:r>
      <w:r w:rsidRPr="00764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унифицирана терминологията на НСПП с актуалната нормативна уредба.</w:t>
      </w:r>
    </w:p>
    <w:p w:rsidR="002B4AEE" w:rsidRDefault="00CD72AB" w:rsidP="00F549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3CBA">
        <w:rPr>
          <w:rFonts w:ascii="Times New Roman" w:hAnsi="Times New Roman" w:cs="Times New Roman"/>
          <w:sz w:val="24"/>
          <w:szCs w:val="24"/>
        </w:rPr>
        <w:t xml:space="preserve">С </w:t>
      </w:r>
      <w:r w:rsidR="00B3524C">
        <w:rPr>
          <w:rFonts w:ascii="Times New Roman" w:hAnsi="Times New Roman" w:cs="Times New Roman"/>
          <w:sz w:val="24"/>
          <w:szCs w:val="24"/>
        </w:rPr>
        <w:t xml:space="preserve">предложените </w:t>
      </w:r>
      <w:r w:rsidRPr="00323CBA">
        <w:rPr>
          <w:rFonts w:ascii="Times New Roman" w:hAnsi="Times New Roman" w:cs="Times New Roman"/>
          <w:sz w:val="24"/>
          <w:szCs w:val="24"/>
        </w:rPr>
        <w:t xml:space="preserve">промени </w:t>
      </w:r>
      <w:r w:rsidR="00A34945">
        <w:rPr>
          <w:rFonts w:ascii="Times New Roman" w:hAnsi="Times New Roman" w:cs="Times New Roman"/>
          <w:sz w:val="24"/>
          <w:szCs w:val="24"/>
        </w:rPr>
        <w:t xml:space="preserve">в Наредбата </w:t>
      </w:r>
      <w:r w:rsidRPr="00323CBA">
        <w:rPr>
          <w:rFonts w:ascii="Times New Roman" w:hAnsi="Times New Roman" w:cs="Times New Roman"/>
          <w:sz w:val="24"/>
          <w:szCs w:val="24"/>
        </w:rPr>
        <w:t>се цели</w:t>
      </w:r>
      <w:r w:rsidR="00FD21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2124">
        <w:rPr>
          <w:rFonts w:ascii="Times New Roman" w:hAnsi="Times New Roman" w:cs="Times New Roman"/>
          <w:sz w:val="24"/>
          <w:szCs w:val="24"/>
        </w:rPr>
        <w:t>също</w:t>
      </w:r>
      <w:r w:rsidRPr="00323CBA">
        <w:rPr>
          <w:rFonts w:ascii="Times New Roman" w:hAnsi="Times New Roman" w:cs="Times New Roman"/>
          <w:sz w:val="24"/>
          <w:szCs w:val="24"/>
        </w:rPr>
        <w:t>, при спазване на допълнителни мерки за безопасност, да бъде създадена нормативна възможност, чрез изменения и допълнения в чл. 10</w:t>
      </w:r>
      <w:r w:rsidR="00665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5351">
        <w:rPr>
          <w:rFonts w:ascii="Times New Roman" w:hAnsi="Times New Roman" w:cs="Times New Roman"/>
          <w:sz w:val="24"/>
          <w:szCs w:val="24"/>
        </w:rPr>
        <w:t>от НСПП</w:t>
      </w:r>
      <w:r w:rsidRPr="00323CBA">
        <w:rPr>
          <w:rFonts w:ascii="Times New Roman" w:hAnsi="Times New Roman" w:cs="Times New Roman"/>
          <w:sz w:val="24"/>
          <w:szCs w:val="24"/>
        </w:rPr>
        <w:t xml:space="preserve">, да се допуска изграждане на нови пътни връзки в зоните за престрояване пред кръстовища и пътни възли, шлюзове, връзки на пътни възли и </w:t>
      </w:r>
      <w:proofErr w:type="spellStart"/>
      <w:r w:rsidRPr="00323CBA">
        <w:rPr>
          <w:rFonts w:ascii="Times New Roman" w:hAnsi="Times New Roman" w:cs="Times New Roman"/>
          <w:sz w:val="24"/>
          <w:szCs w:val="24"/>
        </w:rPr>
        <w:t>уширени</w:t>
      </w:r>
      <w:proofErr w:type="spellEnd"/>
      <w:r w:rsidRPr="00323CBA">
        <w:rPr>
          <w:rFonts w:ascii="Times New Roman" w:hAnsi="Times New Roman" w:cs="Times New Roman"/>
          <w:sz w:val="24"/>
          <w:szCs w:val="24"/>
        </w:rPr>
        <w:t xml:space="preserve"> пътни участъци, предназначени за кацане на самолети. </w:t>
      </w:r>
    </w:p>
    <w:p w:rsidR="00F549B6" w:rsidRDefault="00F549B6" w:rsidP="00F549B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услугите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специалното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ползване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пътищата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предоставяни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общинските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администрации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използват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еднотипни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образци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заявления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общинските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администрации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имат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възможността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одобряват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образци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специално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ползване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пътищата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съдържа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образци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49B6">
        <w:rPr>
          <w:rFonts w:ascii="Times New Roman" w:hAnsi="Times New Roman" w:cs="Times New Roman"/>
          <w:sz w:val="24"/>
          <w:szCs w:val="24"/>
          <w:lang w:val="en-US"/>
        </w:rPr>
        <w:t>заявленията</w:t>
      </w:r>
      <w:proofErr w:type="spellEnd"/>
      <w:r w:rsidRPr="00F549B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549B6" w:rsidRPr="00F549B6" w:rsidRDefault="00F549B6" w:rsidP="00F549B6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 предложените промени в наредбата с цел стандартизиране на </w:t>
      </w:r>
      <w:r w:rsidRPr="00F549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услугите, свързани със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пециалното ползване на пътищата, и улесняване на гражданите и бизнеса, се създават образци на заявления.</w:t>
      </w:r>
    </w:p>
    <w:p w:rsidR="004466AA" w:rsidRPr="00F549B6" w:rsidRDefault="005C6F10" w:rsidP="00F549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C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Предложеният проект на </w:t>
      </w:r>
      <w:r w:rsidR="00A37DA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7DA8" w:rsidRPr="005C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 </w:t>
      </w:r>
      <w:r w:rsidRPr="005C6F10">
        <w:rPr>
          <w:rFonts w:ascii="Times New Roman" w:eastAsia="Times New Roman" w:hAnsi="Times New Roman" w:cs="Times New Roman"/>
          <w:color w:val="000000"/>
          <w:sz w:val="24"/>
          <w:szCs w:val="24"/>
        </w:rPr>
        <w:t>на Министерския съвет не води до въздействие върху държавния бю</w:t>
      </w:r>
      <w:r w:rsidR="0077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джет, поради което е приложена </w:t>
      </w:r>
      <w:r w:rsidRPr="005C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финансова обосновка съгласно Приложение № 2.2 към чл. 35, ал. 1, т. 4, буква „б“ от </w:t>
      </w:r>
      <w:proofErr w:type="spellStart"/>
      <w:r w:rsidRPr="005C6F1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Устройствения</w:t>
      </w:r>
      <w:proofErr w:type="spellEnd"/>
      <w:r w:rsidRPr="005C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правилник на Министерския съвет и на неговата администрация.</w:t>
      </w:r>
    </w:p>
    <w:p w:rsidR="004466AA" w:rsidRPr="004466AA" w:rsidRDefault="004466AA" w:rsidP="00F549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proofErr w:type="gram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разпоредбата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proofErr w:type="gram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gram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26,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proofErr w:type="gram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3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Закона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нормативните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актове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проекта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е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проведено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публично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обсъждане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проектът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постановление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докладът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към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него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частичната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предварителна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оценка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становището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дирекция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„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Модернизация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администрацията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“ в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администрацията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Министерския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съгласуването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оценката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публикувани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интернет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страницата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Министерството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регионалното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развитие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благоустройството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Портала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обществени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консултации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proofErr w:type="gram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Направените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бележки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предложения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отразени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приложената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към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доклада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справка</w:t>
      </w:r>
      <w:proofErr w:type="spellEnd"/>
      <w:r w:rsidRPr="004466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proofErr w:type="gramEnd"/>
    </w:p>
    <w:p w:rsidR="00A554C3" w:rsidRPr="00DE7393" w:rsidRDefault="0045533D" w:rsidP="00A554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</w:pPr>
      <w:r w:rsidRPr="00DE7393">
        <w:rPr>
          <w:rFonts w:ascii="Times New Roman" w:hAnsi="Times New Roman" w:cs="Times New Roman"/>
          <w:sz w:val="24"/>
          <w:szCs w:val="24"/>
        </w:rPr>
        <w:t xml:space="preserve">Преписката е оформена съгласно изискванията на чл. 35 от </w:t>
      </w:r>
      <w:proofErr w:type="spellStart"/>
      <w:r w:rsidRPr="00DE7393">
        <w:rPr>
          <w:rFonts w:ascii="Times New Roman" w:hAnsi="Times New Roman" w:cs="Times New Roman"/>
          <w:sz w:val="24"/>
          <w:szCs w:val="24"/>
        </w:rPr>
        <w:t>Устройствения</w:t>
      </w:r>
      <w:proofErr w:type="spellEnd"/>
      <w:r w:rsidRPr="00DE73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proofErr w:type="spellStart"/>
      <w:r w:rsidRPr="00DE73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правилник</w:t>
      </w:r>
      <w:proofErr w:type="spellEnd"/>
      <w:r w:rsidRPr="00DE73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на </w:t>
      </w:r>
      <w:proofErr w:type="spellStart"/>
      <w:r w:rsidRPr="00DE73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Министерския</w:t>
      </w:r>
      <w:proofErr w:type="spellEnd"/>
      <w:r w:rsidRPr="00DE73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proofErr w:type="spellStart"/>
      <w:r w:rsidRPr="00DE73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съвет</w:t>
      </w:r>
      <w:proofErr w:type="spellEnd"/>
      <w:r w:rsidRPr="00DE73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и на </w:t>
      </w:r>
      <w:proofErr w:type="spellStart"/>
      <w:r w:rsidRPr="00DE73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неговата</w:t>
      </w:r>
      <w:proofErr w:type="spellEnd"/>
      <w:r w:rsidRPr="00DE73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администрация. </w:t>
      </w:r>
    </w:p>
    <w:p w:rsidR="00A554C3" w:rsidRPr="00DE7393" w:rsidRDefault="0045533D" w:rsidP="00A554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</w:pP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Предложеният проект на нормативен акт не е свързан с транспониране на актове на Европейския съюз, поради което не се налага по акта да бъде изготвена справка за съответствие с европейското право.</w:t>
      </w:r>
    </w:p>
    <w:p w:rsidR="00A554C3" w:rsidRPr="00DE7393" w:rsidRDefault="0045533D" w:rsidP="00A554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</w:pP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Проектът на </w:t>
      </w:r>
      <w:r w:rsidR="00777B60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постановление </w:t>
      </w: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Министерския съвет е съгласуван по реда на </w:t>
      </w:r>
      <w:r w:rsidR="00054D0B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32-34 от </w:t>
      </w:r>
      <w:proofErr w:type="spellStart"/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Устройствения</w:t>
      </w:r>
      <w:proofErr w:type="spellEnd"/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Министерския съвет и на неговата администрация. </w:t>
      </w:r>
    </w:p>
    <w:p w:rsidR="00B756A2" w:rsidRPr="00DE7393" w:rsidRDefault="00777B60" w:rsidP="00DE7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</w:pP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Направените </w:t>
      </w:r>
      <w:r w:rsidR="0045533D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бележки и предложения са отразени съгласно приложената справка.</w:t>
      </w:r>
    </w:p>
    <w:p w:rsidR="00BC4C13" w:rsidRDefault="00BC4C13" w:rsidP="00A55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</w:pPr>
    </w:p>
    <w:p w:rsidR="00BC4C13" w:rsidRPr="00DE7393" w:rsidRDefault="00BC4C13" w:rsidP="00A554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</w:pPr>
    </w:p>
    <w:p w:rsidR="0045533D" w:rsidRPr="00DE7393" w:rsidRDefault="0045533D" w:rsidP="00A5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E73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ГОСПОДИН МИНИСТЪР-ПРЕДСЕДАТЕЛ,</w:t>
      </w:r>
    </w:p>
    <w:p w:rsidR="0045533D" w:rsidRDefault="0045533D" w:rsidP="00A5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E73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 МИНИСТРИ,</w:t>
      </w:r>
    </w:p>
    <w:p w:rsidR="00DA6AE8" w:rsidRPr="00DE7393" w:rsidRDefault="00DA6AE8" w:rsidP="00A5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533D" w:rsidRPr="00DE7393" w:rsidRDefault="0045533D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</w:t>
      </w:r>
      <w:r w:rsidR="00D83ACE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чл. 8, ал. 2</w:t>
      </w: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proofErr w:type="spellStart"/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Устройствения</w:t>
      </w:r>
      <w:proofErr w:type="spellEnd"/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Министерския съвет и на н</w:t>
      </w:r>
      <w:r w:rsidR="00D83ACE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еговата администрация предлагам</w:t>
      </w: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Министерският съвет да приеме </w:t>
      </w:r>
      <w:r w:rsidR="00777B60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приложения </w:t>
      </w: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 на </w:t>
      </w:r>
      <w:r w:rsidR="00D83ACE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Постановление на Министерския съвет за изменение и допълнение на Наредбата за специално ползване на пътищата, приета с  </w:t>
      </w:r>
      <w:r w:rsidR="00DF3E22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Постановление </w:t>
      </w:r>
      <w:r w:rsidR="00D83ACE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№ 179 </w:t>
      </w:r>
      <w:r w:rsidR="00DF3E22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Министерския съвет </w:t>
      </w:r>
      <w:r w:rsidR="00D83ACE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2001 г. (</w:t>
      </w:r>
      <w:proofErr w:type="spellStart"/>
      <w:r w:rsidR="00D83ACE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="00D83ACE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. ДВ, бр. 62 от 13.07.2001 г.; изм. , бр. 14 и 93 от 2006 г., бр. 79 от 2008 г., бр. 60 от 2012 г.,</w:t>
      </w:r>
      <w:r w:rsidR="00826C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изм. и доп.</w:t>
      </w:r>
      <w:r w:rsidR="00D83ACE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бр. 1 от 2013 г. и бр. 90 от 2016 г.</w:t>
      </w:r>
      <w:r w:rsidR="00777B60"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656D52" w:rsidRDefault="00656D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AE8" w:rsidRPr="00DA6AE8" w:rsidRDefault="00DA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33D" w:rsidRPr="00DE7393" w:rsidRDefault="004553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393">
        <w:rPr>
          <w:rFonts w:ascii="Times New Roman" w:eastAsia="Times New Roman" w:hAnsi="Times New Roman" w:cs="Times New Roman"/>
          <w:b/>
          <w:sz w:val="24"/>
          <w:szCs w:val="24"/>
        </w:rPr>
        <w:t>Приложения:</w:t>
      </w:r>
    </w:p>
    <w:p w:rsidR="00D83ACE" w:rsidRPr="00DE7393" w:rsidRDefault="00D83ACE">
      <w:pPr>
        <w:widowControl w:val="0"/>
        <w:numPr>
          <w:ilvl w:val="0"/>
          <w:numId w:val="1"/>
        </w:numPr>
        <w:shd w:val="clear" w:color="auto" w:fill="FFFFFF"/>
        <w:tabs>
          <w:tab w:val="left" w:pos="262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bg-BG"/>
        </w:rPr>
      </w:pPr>
      <w:r w:rsidRPr="00DE73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Проект на </w:t>
      </w:r>
      <w:r w:rsidR="00777B60" w:rsidRPr="00DE73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постановление </w:t>
      </w:r>
      <w:r w:rsidRPr="00DE73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Министерския съвет;</w:t>
      </w:r>
    </w:p>
    <w:p w:rsidR="00D83ACE" w:rsidRPr="00DE7393" w:rsidRDefault="00D83ACE">
      <w:pPr>
        <w:widowControl w:val="0"/>
        <w:numPr>
          <w:ilvl w:val="0"/>
          <w:numId w:val="1"/>
        </w:numPr>
        <w:shd w:val="clear" w:color="auto" w:fill="FFFFFF"/>
        <w:tabs>
          <w:tab w:val="left" w:pos="262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pacing w:val="-16"/>
          <w:sz w:val="24"/>
          <w:szCs w:val="24"/>
          <w:lang w:eastAsia="bg-BG"/>
        </w:rPr>
      </w:pPr>
      <w:r w:rsidRPr="00DE73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Финансова обосновка, одобрена от министъра на финансите;</w:t>
      </w:r>
    </w:p>
    <w:p w:rsidR="00D83ACE" w:rsidRPr="00DE7393" w:rsidRDefault="00D83ACE">
      <w:pPr>
        <w:widowControl w:val="0"/>
        <w:numPr>
          <w:ilvl w:val="0"/>
          <w:numId w:val="1"/>
        </w:numPr>
        <w:shd w:val="clear" w:color="auto" w:fill="FFFFFF"/>
        <w:tabs>
          <w:tab w:val="left" w:pos="262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bg-BG"/>
        </w:rPr>
      </w:pP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на съобщение за средствата за масово осведомяване;</w:t>
      </w:r>
    </w:p>
    <w:p w:rsidR="00D83ACE" w:rsidRPr="00DE7393" w:rsidRDefault="00D83A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4.   Частична предварителна оценка на въздействието;</w:t>
      </w:r>
    </w:p>
    <w:p w:rsidR="00D83ACE" w:rsidRPr="00DE7393" w:rsidRDefault="00D83A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5.   Становище по чл. 30б, ал. 3 от УПМСНА;</w:t>
      </w:r>
    </w:p>
    <w:p w:rsidR="00D83ACE" w:rsidRPr="00E94D0E" w:rsidRDefault="00D83A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Справка за отразяване на постъпилите становища от </w:t>
      </w:r>
      <w:proofErr w:type="spellStart"/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съгласувателната</w:t>
      </w:r>
      <w:proofErr w:type="spellEnd"/>
      <w:r w:rsidRPr="00DE7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процедура.</w:t>
      </w:r>
    </w:p>
    <w:p w:rsidR="0045533D" w:rsidRPr="00E94D0E" w:rsidRDefault="0045533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707D" w:rsidRDefault="0045533D" w:rsidP="00725FF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  <w:r w:rsidRPr="00E94D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bookmarkStart w:id="0" w:name="_GoBack"/>
      <w:bookmarkEnd w:id="0"/>
    </w:p>
    <w:p w:rsidR="0013707D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</w:p>
    <w:p w:rsidR="0013707D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</w:p>
    <w:p w:rsidR="0013707D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</w:p>
    <w:p w:rsidR="0013707D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</w:p>
    <w:p w:rsidR="0013707D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</w:p>
    <w:p w:rsidR="0013707D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</w:p>
    <w:p w:rsidR="0013707D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</w:p>
    <w:p w:rsidR="0013707D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</w:p>
    <w:p w:rsidR="0013707D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bg-BG"/>
        </w:rPr>
      </w:pPr>
    </w:p>
    <w:p w:rsidR="0013707D" w:rsidRPr="00E94D0E" w:rsidRDefault="0013707D">
      <w:pPr>
        <w:tabs>
          <w:tab w:val="left" w:pos="878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3707D" w:rsidRDefault="0013707D" w:rsidP="00B756A2">
      <w:pPr>
        <w:autoSpaceDN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en-US" w:eastAsia="zh-CN"/>
        </w:rPr>
      </w:pPr>
    </w:p>
    <w:p w:rsidR="0013707D" w:rsidRPr="00272137" w:rsidRDefault="0013707D" w:rsidP="00B756A2">
      <w:pPr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sectPr w:rsidR="0013707D" w:rsidRPr="00272137" w:rsidSect="00E106E0">
      <w:footerReference w:type="default" r:id="rId9"/>
      <w:headerReference w:type="first" r:id="rId10"/>
      <w:pgSz w:w="11906" w:h="16838" w:code="9"/>
      <w:pgMar w:top="1960" w:right="1418" w:bottom="1134" w:left="1418" w:header="284" w:footer="11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D4" w:rsidRDefault="000B48D4">
      <w:pPr>
        <w:spacing w:after="0" w:line="240" w:lineRule="auto"/>
      </w:pPr>
      <w:r>
        <w:separator/>
      </w:r>
    </w:p>
  </w:endnote>
  <w:endnote w:type="continuationSeparator" w:id="0">
    <w:p w:rsidR="000B48D4" w:rsidRDefault="000B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34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6E0" w:rsidRDefault="00E10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F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06E0" w:rsidRDefault="00E10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D4" w:rsidRDefault="000B48D4">
      <w:pPr>
        <w:spacing w:after="0" w:line="240" w:lineRule="auto"/>
      </w:pPr>
      <w:r>
        <w:separator/>
      </w:r>
    </w:p>
  </w:footnote>
  <w:footnote w:type="continuationSeparator" w:id="0">
    <w:p w:rsidR="000B48D4" w:rsidRDefault="000B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32" w:rsidRPr="00955F12" w:rsidRDefault="00D83ACE">
    <w:pPr>
      <w:pStyle w:val="Header"/>
    </w:pPr>
    <w:r>
      <w:rPr>
        <w:lang w:val="en-US"/>
      </w:rPr>
      <w:tab/>
      <w:t xml:space="preserve">                                     </w:t>
    </w: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D4E"/>
    <w:multiLevelType w:val="hybridMultilevel"/>
    <w:tmpl w:val="69DA2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3FCA"/>
    <w:multiLevelType w:val="hybridMultilevel"/>
    <w:tmpl w:val="22941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977C8"/>
    <w:multiLevelType w:val="hybridMultilevel"/>
    <w:tmpl w:val="B3FA2F68"/>
    <w:lvl w:ilvl="0" w:tplc="C27C88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13213"/>
    <w:multiLevelType w:val="singleLevel"/>
    <w:tmpl w:val="A4BC5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393564E"/>
    <w:multiLevelType w:val="hybridMultilevel"/>
    <w:tmpl w:val="7F7E736C"/>
    <w:lvl w:ilvl="0" w:tplc="89DE6FEC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3D"/>
    <w:rsid w:val="000005D3"/>
    <w:rsid w:val="00002D54"/>
    <w:rsid w:val="00003B77"/>
    <w:rsid w:val="00005CA7"/>
    <w:rsid w:val="00007F4A"/>
    <w:rsid w:val="0001158E"/>
    <w:rsid w:val="00012825"/>
    <w:rsid w:val="00027169"/>
    <w:rsid w:val="00044A41"/>
    <w:rsid w:val="00050634"/>
    <w:rsid w:val="00054D0B"/>
    <w:rsid w:val="0005722B"/>
    <w:rsid w:val="00057D0A"/>
    <w:rsid w:val="00060661"/>
    <w:rsid w:val="00064CD9"/>
    <w:rsid w:val="000733AC"/>
    <w:rsid w:val="000835F7"/>
    <w:rsid w:val="000955BD"/>
    <w:rsid w:val="00096456"/>
    <w:rsid w:val="000A4759"/>
    <w:rsid w:val="000B48D4"/>
    <w:rsid w:val="000C3817"/>
    <w:rsid w:val="000C40DE"/>
    <w:rsid w:val="000C433A"/>
    <w:rsid w:val="000E1A6E"/>
    <w:rsid w:val="000E2D2D"/>
    <w:rsid w:val="000E373F"/>
    <w:rsid w:val="000F1530"/>
    <w:rsid w:val="000F1B16"/>
    <w:rsid w:val="000F36D1"/>
    <w:rsid w:val="000F41E5"/>
    <w:rsid w:val="000F547B"/>
    <w:rsid w:val="00105601"/>
    <w:rsid w:val="00112692"/>
    <w:rsid w:val="001141E7"/>
    <w:rsid w:val="00134873"/>
    <w:rsid w:val="001360DB"/>
    <w:rsid w:val="0013707D"/>
    <w:rsid w:val="0014020D"/>
    <w:rsid w:val="00142DA3"/>
    <w:rsid w:val="0014632D"/>
    <w:rsid w:val="00164C36"/>
    <w:rsid w:val="00164D01"/>
    <w:rsid w:val="00170935"/>
    <w:rsid w:val="001712CA"/>
    <w:rsid w:val="00184287"/>
    <w:rsid w:val="00185F64"/>
    <w:rsid w:val="00187617"/>
    <w:rsid w:val="00187C47"/>
    <w:rsid w:val="00195699"/>
    <w:rsid w:val="001A0E53"/>
    <w:rsid w:val="001A4330"/>
    <w:rsid w:val="001B1267"/>
    <w:rsid w:val="001C7D90"/>
    <w:rsid w:val="001D0082"/>
    <w:rsid w:val="001E1E32"/>
    <w:rsid w:val="001E30EF"/>
    <w:rsid w:val="001F138A"/>
    <w:rsid w:val="001F6673"/>
    <w:rsid w:val="00200A60"/>
    <w:rsid w:val="00215E0D"/>
    <w:rsid w:val="00222A87"/>
    <w:rsid w:val="0022748B"/>
    <w:rsid w:val="00260658"/>
    <w:rsid w:val="0026123F"/>
    <w:rsid w:val="00262803"/>
    <w:rsid w:val="00272137"/>
    <w:rsid w:val="00274443"/>
    <w:rsid w:val="002824A4"/>
    <w:rsid w:val="00284EA2"/>
    <w:rsid w:val="00292F16"/>
    <w:rsid w:val="002A498E"/>
    <w:rsid w:val="002A6EA7"/>
    <w:rsid w:val="002B4AEE"/>
    <w:rsid w:val="002C1E99"/>
    <w:rsid w:val="002C2F57"/>
    <w:rsid w:val="002C75D6"/>
    <w:rsid w:val="002E27BC"/>
    <w:rsid w:val="002E4D77"/>
    <w:rsid w:val="002E65D1"/>
    <w:rsid w:val="002F303C"/>
    <w:rsid w:val="00302E8F"/>
    <w:rsid w:val="00303544"/>
    <w:rsid w:val="00303EE8"/>
    <w:rsid w:val="00323CBA"/>
    <w:rsid w:val="00332DBE"/>
    <w:rsid w:val="00350580"/>
    <w:rsid w:val="00353613"/>
    <w:rsid w:val="00370B18"/>
    <w:rsid w:val="0037110C"/>
    <w:rsid w:val="00380E9F"/>
    <w:rsid w:val="0038403F"/>
    <w:rsid w:val="00385FF0"/>
    <w:rsid w:val="00394DDC"/>
    <w:rsid w:val="003A1989"/>
    <w:rsid w:val="003A2CDC"/>
    <w:rsid w:val="003A32BB"/>
    <w:rsid w:val="003A50DE"/>
    <w:rsid w:val="003A7973"/>
    <w:rsid w:val="003C4BB6"/>
    <w:rsid w:val="003D10F2"/>
    <w:rsid w:val="003E0243"/>
    <w:rsid w:val="003E766C"/>
    <w:rsid w:val="003F02D8"/>
    <w:rsid w:val="003F05F1"/>
    <w:rsid w:val="003F42CF"/>
    <w:rsid w:val="0040739A"/>
    <w:rsid w:val="00426334"/>
    <w:rsid w:val="0043008B"/>
    <w:rsid w:val="004364C0"/>
    <w:rsid w:val="004466AA"/>
    <w:rsid w:val="0045533D"/>
    <w:rsid w:val="004736B9"/>
    <w:rsid w:val="004814C4"/>
    <w:rsid w:val="004952F5"/>
    <w:rsid w:val="004A05EC"/>
    <w:rsid w:val="004C3B19"/>
    <w:rsid w:val="004C7485"/>
    <w:rsid w:val="004E36FF"/>
    <w:rsid w:val="004E3B3C"/>
    <w:rsid w:val="005011B2"/>
    <w:rsid w:val="005121A6"/>
    <w:rsid w:val="00512F38"/>
    <w:rsid w:val="0051663E"/>
    <w:rsid w:val="005235FB"/>
    <w:rsid w:val="00523AEE"/>
    <w:rsid w:val="00534D85"/>
    <w:rsid w:val="00551078"/>
    <w:rsid w:val="00553326"/>
    <w:rsid w:val="00553850"/>
    <w:rsid w:val="005670D7"/>
    <w:rsid w:val="00570378"/>
    <w:rsid w:val="00577256"/>
    <w:rsid w:val="00580C01"/>
    <w:rsid w:val="00581976"/>
    <w:rsid w:val="00587F32"/>
    <w:rsid w:val="0059031A"/>
    <w:rsid w:val="00596545"/>
    <w:rsid w:val="00596B20"/>
    <w:rsid w:val="005A24EE"/>
    <w:rsid w:val="005C3754"/>
    <w:rsid w:val="005C561F"/>
    <w:rsid w:val="005C5680"/>
    <w:rsid w:val="005C6F10"/>
    <w:rsid w:val="005D092D"/>
    <w:rsid w:val="005E0CFC"/>
    <w:rsid w:val="005E1267"/>
    <w:rsid w:val="005E384F"/>
    <w:rsid w:val="005F0819"/>
    <w:rsid w:val="005F0CE9"/>
    <w:rsid w:val="005F3830"/>
    <w:rsid w:val="005F696C"/>
    <w:rsid w:val="00611DB8"/>
    <w:rsid w:val="00656979"/>
    <w:rsid w:val="00656D52"/>
    <w:rsid w:val="00662211"/>
    <w:rsid w:val="006650A7"/>
    <w:rsid w:val="00665351"/>
    <w:rsid w:val="00667311"/>
    <w:rsid w:val="00677948"/>
    <w:rsid w:val="00680243"/>
    <w:rsid w:val="00685902"/>
    <w:rsid w:val="006D74F0"/>
    <w:rsid w:val="006F2E67"/>
    <w:rsid w:val="006F3868"/>
    <w:rsid w:val="00717AD2"/>
    <w:rsid w:val="00723105"/>
    <w:rsid w:val="007254FC"/>
    <w:rsid w:val="00725FF6"/>
    <w:rsid w:val="0075540F"/>
    <w:rsid w:val="00760F31"/>
    <w:rsid w:val="00763DC4"/>
    <w:rsid w:val="0076468C"/>
    <w:rsid w:val="00772197"/>
    <w:rsid w:val="0077256A"/>
    <w:rsid w:val="007727E2"/>
    <w:rsid w:val="007738D6"/>
    <w:rsid w:val="00777B60"/>
    <w:rsid w:val="007851C9"/>
    <w:rsid w:val="00796AEF"/>
    <w:rsid w:val="007A0B0D"/>
    <w:rsid w:val="007B7349"/>
    <w:rsid w:val="007C365F"/>
    <w:rsid w:val="007C7D02"/>
    <w:rsid w:val="007D33C4"/>
    <w:rsid w:val="007D57C9"/>
    <w:rsid w:val="007D7B12"/>
    <w:rsid w:val="007E3214"/>
    <w:rsid w:val="007E489C"/>
    <w:rsid w:val="007F13A0"/>
    <w:rsid w:val="007F2B28"/>
    <w:rsid w:val="007F31EF"/>
    <w:rsid w:val="00804237"/>
    <w:rsid w:val="00813087"/>
    <w:rsid w:val="00821DD6"/>
    <w:rsid w:val="00826C01"/>
    <w:rsid w:val="00834261"/>
    <w:rsid w:val="00851B6B"/>
    <w:rsid w:val="008563B9"/>
    <w:rsid w:val="00875DD7"/>
    <w:rsid w:val="0088205B"/>
    <w:rsid w:val="008829E9"/>
    <w:rsid w:val="008927A2"/>
    <w:rsid w:val="00893596"/>
    <w:rsid w:val="00896B05"/>
    <w:rsid w:val="008A0509"/>
    <w:rsid w:val="008B195E"/>
    <w:rsid w:val="008C7D1F"/>
    <w:rsid w:val="008C7E59"/>
    <w:rsid w:val="008D0C63"/>
    <w:rsid w:val="008D5FCE"/>
    <w:rsid w:val="008F0612"/>
    <w:rsid w:val="008F29D6"/>
    <w:rsid w:val="00901ADA"/>
    <w:rsid w:val="0090324A"/>
    <w:rsid w:val="00907FDD"/>
    <w:rsid w:val="00922C73"/>
    <w:rsid w:val="009464BD"/>
    <w:rsid w:val="00947A4F"/>
    <w:rsid w:val="00965EA5"/>
    <w:rsid w:val="00981AA7"/>
    <w:rsid w:val="009846A9"/>
    <w:rsid w:val="0098515B"/>
    <w:rsid w:val="00993886"/>
    <w:rsid w:val="00993DA7"/>
    <w:rsid w:val="009A32A8"/>
    <w:rsid w:val="009A50FD"/>
    <w:rsid w:val="009B588C"/>
    <w:rsid w:val="009B70AA"/>
    <w:rsid w:val="009C5595"/>
    <w:rsid w:val="009D1DD2"/>
    <w:rsid w:val="009E2EE1"/>
    <w:rsid w:val="009E47DD"/>
    <w:rsid w:val="009F09CD"/>
    <w:rsid w:val="009F4A21"/>
    <w:rsid w:val="009F4F29"/>
    <w:rsid w:val="009F6BE7"/>
    <w:rsid w:val="00A05DC4"/>
    <w:rsid w:val="00A241DC"/>
    <w:rsid w:val="00A330C6"/>
    <w:rsid w:val="00A34945"/>
    <w:rsid w:val="00A34CE9"/>
    <w:rsid w:val="00A37DA8"/>
    <w:rsid w:val="00A554C3"/>
    <w:rsid w:val="00A56672"/>
    <w:rsid w:val="00A634FA"/>
    <w:rsid w:val="00A867AB"/>
    <w:rsid w:val="00AA03F1"/>
    <w:rsid w:val="00AA3308"/>
    <w:rsid w:val="00AA332F"/>
    <w:rsid w:val="00AB189A"/>
    <w:rsid w:val="00AD3497"/>
    <w:rsid w:val="00AD48EC"/>
    <w:rsid w:val="00AE46D6"/>
    <w:rsid w:val="00AE6271"/>
    <w:rsid w:val="00AF5E12"/>
    <w:rsid w:val="00B11F1E"/>
    <w:rsid w:val="00B14ABF"/>
    <w:rsid w:val="00B21626"/>
    <w:rsid w:val="00B2275B"/>
    <w:rsid w:val="00B24A6F"/>
    <w:rsid w:val="00B31D6C"/>
    <w:rsid w:val="00B32D19"/>
    <w:rsid w:val="00B3524C"/>
    <w:rsid w:val="00B37D90"/>
    <w:rsid w:val="00B42923"/>
    <w:rsid w:val="00B43F66"/>
    <w:rsid w:val="00B51F44"/>
    <w:rsid w:val="00B603EA"/>
    <w:rsid w:val="00B63196"/>
    <w:rsid w:val="00B756A2"/>
    <w:rsid w:val="00B837BE"/>
    <w:rsid w:val="00B951DF"/>
    <w:rsid w:val="00BB7319"/>
    <w:rsid w:val="00BC10C4"/>
    <w:rsid w:val="00BC2036"/>
    <w:rsid w:val="00BC4C13"/>
    <w:rsid w:val="00BC55EC"/>
    <w:rsid w:val="00BC5FDA"/>
    <w:rsid w:val="00BF00D1"/>
    <w:rsid w:val="00C03A50"/>
    <w:rsid w:val="00C2289F"/>
    <w:rsid w:val="00C357BC"/>
    <w:rsid w:val="00C471F3"/>
    <w:rsid w:val="00C51F8F"/>
    <w:rsid w:val="00C53850"/>
    <w:rsid w:val="00C5521A"/>
    <w:rsid w:val="00C95CD4"/>
    <w:rsid w:val="00CA43AA"/>
    <w:rsid w:val="00CC794A"/>
    <w:rsid w:val="00CD6BC9"/>
    <w:rsid w:val="00CD72AB"/>
    <w:rsid w:val="00CE24A9"/>
    <w:rsid w:val="00CE2E69"/>
    <w:rsid w:val="00CE624D"/>
    <w:rsid w:val="00D041F0"/>
    <w:rsid w:val="00D06A6A"/>
    <w:rsid w:val="00D26CF0"/>
    <w:rsid w:val="00D303EC"/>
    <w:rsid w:val="00D32E32"/>
    <w:rsid w:val="00D37C45"/>
    <w:rsid w:val="00D40A34"/>
    <w:rsid w:val="00D46883"/>
    <w:rsid w:val="00D54573"/>
    <w:rsid w:val="00D61AD2"/>
    <w:rsid w:val="00D62E46"/>
    <w:rsid w:val="00D81D33"/>
    <w:rsid w:val="00D83ACE"/>
    <w:rsid w:val="00D8508D"/>
    <w:rsid w:val="00D86EA8"/>
    <w:rsid w:val="00D94528"/>
    <w:rsid w:val="00DA6AE8"/>
    <w:rsid w:val="00DB6921"/>
    <w:rsid w:val="00DC1503"/>
    <w:rsid w:val="00DC3A80"/>
    <w:rsid w:val="00DC6048"/>
    <w:rsid w:val="00DD38CA"/>
    <w:rsid w:val="00DE2555"/>
    <w:rsid w:val="00DE7393"/>
    <w:rsid w:val="00DF2244"/>
    <w:rsid w:val="00DF3E22"/>
    <w:rsid w:val="00DF4C66"/>
    <w:rsid w:val="00E04681"/>
    <w:rsid w:val="00E068F8"/>
    <w:rsid w:val="00E106E0"/>
    <w:rsid w:val="00E135F5"/>
    <w:rsid w:val="00E175E4"/>
    <w:rsid w:val="00E34970"/>
    <w:rsid w:val="00E40969"/>
    <w:rsid w:val="00E61109"/>
    <w:rsid w:val="00E769D9"/>
    <w:rsid w:val="00E94D0E"/>
    <w:rsid w:val="00E95E77"/>
    <w:rsid w:val="00EA17D9"/>
    <w:rsid w:val="00EA44ED"/>
    <w:rsid w:val="00EB0FF1"/>
    <w:rsid w:val="00EC75F5"/>
    <w:rsid w:val="00ED1B0C"/>
    <w:rsid w:val="00EF0633"/>
    <w:rsid w:val="00EF7AEE"/>
    <w:rsid w:val="00F0524B"/>
    <w:rsid w:val="00F3123B"/>
    <w:rsid w:val="00F316A6"/>
    <w:rsid w:val="00F549B6"/>
    <w:rsid w:val="00F660BC"/>
    <w:rsid w:val="00F66803"/>
    <w:rsid w:val="00F71043"/>
    <w:rsid w:val="00F80DFF"/>
    <w:rsid w:val="00F86520"/>
    <w:rsid w:val="00FC6DEB"/>
    <w:rsid w:val="00FD2124"/>
    <w:rsid w:val="00FE2E1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3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45533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0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EE8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D61AD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86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867A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349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970"/>
  </w:style>
  <w:style w:type="character" w:styleId="Hyperlink">
    <w:name w:val="Hyperlink"/>
    <w:basedOn w:val="DefaultParagraphFont"/>
    <w:uiPriority w:val="99"/>
    <w:unhideWhenUsed/>
    <w:rsid w:val="007F3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3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45533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0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EE8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D61AD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86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867A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349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970"/>
  </w:style>
  <w:style w:type="character" w:styleId="Hyperlink">
    <w:name w:val="Hyperlink"/>
    <w:basedOn w:val="DefaultParagraphFont"/>
    <w:uiPriority w:val="99"/>
    <w:unhideWhenUsed/>
    <w:rsid w:val="007F3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BDD3-770D-48F7-87FE-CA878BE4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 Vasileva</dc:creator>
  <cp:lastModifiedBy>Administrator</cp:lastModifiedBy>
  <cp:revision>11</cp:revision>
  <cp:lastPrinted>2019-06-21T12:19:00Z</cp:lastPrinted>
  <dcterms:created xsi:type="dcterms:W3CDTF">2019-06-21T11:09:00Z</dcterms:created>
  <dcterms:modified xsi:type="dcterms:W3CDTF">2019-07-17T12:50:00Z</dcterms:modified>
</cp:coreProperties>
</file>