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13" w:rsidRPr="00BC4C13" w:rsidRDefault="0045533D" w:rsidP="00BC4C13">
      <w:pPr>
        <w:spacing w:after="120" w:line="360" w:lineRule="auto"/>
        <w:ind w:left="7080"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94D0E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Проект</w:t>
      </w:r>
    </w:p>
    <w:p w:rsidR="0045533D" w:rsidRPr="00E94D0E" w:rsidRDefault="0045533D" w:rsidP="00A554C3">
      <w:pPr>
        <w:tabs>
          <w:tab w:val="left" w:pos="4962"/>
        </w:tabs>
        <w:spacing w:after="120" w:line="360" w:lineRule="auto"/>
        <w:ind w:left="4963" w:right="1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94D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45533D" w:rsidRPr="00E94D0E" w:rsidRDefault="0045533D" w:rsidP="00A554C3">
      <w:pPr>
        <w:tabs>
          <w:tab w:val="left" w:pos="8789"/>
        </w:tabs>
        <w:spacing w:after="120" w:line="360" w:lineRule="auto"/>
        <w:ind w:left="4254" w:right="140"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E94D0E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МинистерскиЯ съвет </w:t>
      </w:r>
    </w:p>
    <w:p w:rsidR="00DA6AE8" w:rsidRDefault="0045533D" w:rsidP="00BC4C13">
      <w:pPr>
        <w:tabs>
          <w:tab w:val="left" w:pos="8789"/>
        </w:tabs>
        <w:spacing w:after="120" w:line="360" w:lineRule="auto"/>
        <w:ind w:left="4254" w:right="140"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E94D0E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на Република България</w:t>
      </w:r>
    </w:p>
    <w:p w:rsidR="00BC4C13" w:rsidRPr="00DA6AE8" w:rsidRDefault="00BC4C13" w:rsidP="00BC4C13">
      <w:pPr>
        <w:tabs>
          <w:tab w:val="left" w:pos="8789"/>
        </w:tabs>
        <w:spacing w:after="120" w:line="360" w:lineRule="auto"/>
        <w:ind w:left="4254" w:right="140"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</w:p>
    <w:p w:rsidR="0045533D" w:rsidRPr="00E94D0E" w:rsidRDefault="0045533D">
      <w:pPr>
        <w:tabs>
          <w:tab w:val="left" w:pos="8789"/>
        </w:tabs>
        <w:spacing w:after="120" w:line="36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94D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О К Л А Д</w:t>
      </w:r>
    </w:p>
    <w:p w:rsidR="0045533D" w:rsidRPr="00E94D0E" w:rsidRDefault="0045533D">
      <w:pPr>
        <w:tabs>
          <w:tab w:val="left" w:pos="8789"/>
        </w:tabs>
        <w:spacing w:after="120" w:line="36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94D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</w:t>
      </w:r>
    </w:p>
    <w:p w:rsidR="00284EA2" w:rsidRDefault="004C3B19" w:rsidP="00A554C3">
      <w:pPr>
        <w:tabs>
          <w:tab w:val="left" w:pos="8789"/>
        </w:tabs>
        <w:spacing w:after="120" w:line="36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E94D0E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ПЕТЯ АВРАМОВА</w:t>
      </w:r>
      <w:r w:rsidR="0045533D" w:rsidRPr="00E94D0E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 – МИНИСТЪР НА РЕГИОНАЛНОТО РАЗВИТИЕ И БЛАГОУСТРОЙСТВОТО</w:t>
      </w:r>
    </w:p>
    <w:p w:rsidR="00A554C3" w:rsidRPr="00A554C3" w:rsidRDefault="00A554C3" w:rsidP="00A554C3">
      <w:pPr>
        <w:tabs>
          <w:tab w:val="left" w:pos="8789"/>
        </w:tabs>
        <w:spacing w:after="120" w:line="36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</w:p>
    <w:p w:rsidR="0045533D" w:rsidRPr="00E94D0E" w:rsidRDefault="0045533D">
      <w:pPr>
        <w:tabs>
          <w:tab w:val="left" w:pos="8789"/>
        </w:tabs>
        <w:spacing w:after="120" w:line="360" w:lineRule="auto"/>
        <w:ind w:left="709" w:right="140" w:hanging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94D0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ab/>
      </w:r>
      <w:r w:rsidRPr="00E94D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Pr="00E94D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Проект на Постановление на Министерския съвет за изменение и допълнение на Наредбата за</w:t>
      </w:r>
      <w:r w:rsidR="000115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специално ползване на пътищата</w:t>
      </w:r>
      <w:r w:rsidRPr="00E94D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приета с   </w:t>
      </w:r>
      <w:r w:rsidR="00302E8F" w:rsidRPr="00E94D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Постановление </w:t>
      </w:r>
      <w:r w:rsidRPr="00E94D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179</w:t>
      </w:r>
      <w:r w:rsidR="00302E8F" w:rsidRPr="00E94D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Министерския съвет</w:t>
      </w:r>
      <w:r w:rsidRPr="00E94D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2001 г. (</w:t>
      </w:r>
      <w:proofErr w:type="spellStart"/>
      <w:r w:rsidR="003A2CDC" w:rsidRPr="00E94D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</w:t>
      </w:r>
      <w:r w:rsidRPr="00E94D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бн</w:t>
      </w:r>
      <w:proofErr w:type="spellEnd"/>
      <w:r w:rsidRPr="00E94D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3A2CDC" w:rsidRPr="00E94D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="009F4A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ДВ, бр. 62 от 2001 г.; изм.</w:t>
      </w:r>
      <w:r w:rsidRPr="00E94D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бр. 14 и 93 от 2006 г., бр. 79 от 2008 г., бр. 60 от 2012 г.,</w:t>
      </w:r>
      <w:r w:rsidR="00611DB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611D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изм. и доп.</w:t>
      </w:r>
      <w:r w:rsidRPr="00E94D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 1 от 2013 г. и бр. 90 от 2016 г.</w:t>
      </w:r>
      <w:r w:rsidR="00D83ACE" w:rsidRPr="00E94D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</w:p>
    <w:p w:rsidR="0045533D" w:rsidRPr="00E94D0E" w:rsidRDefault="0045533D">
      <w:pPr>
        <w:tabs>
          <w:tab w:val="left" w:pos="8789"/>
        </w:tabs>
        <w:spacing w:after="120" w:line="360" w:lineRule="auto"/>
        <w:ind w:left="709" w:right="140" w:hanging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5533D" w:rsidRPr="00E94D0E" w:rsidRDefault="0045533D" w:rsidP="00A554C3">
      <w:pPr>
        <w:tabs>
          <w:tab w:val="left" w:pos="8789"/>
        </w:tabs>
        <w:spacing w:after="120" w:line="360" w:lineRule="auto"/>
        <w:ind w:right="140"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94D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ГОСПОДИН МИНИСТЪР-ПРЕДСЕДАТЕЛ,</w:t>
      </w:r>
    </w:p>
    <w:p w:rsidR="00DA6AE8" w:rsidRPr="00E94D0E" w:rsidRDefault="0045533D" w:rsidP="00BC4C13">
      <w:pPr>
        <w:tabs>
          <w:tab w:val="left" w:pos="8789"/>
        </w:tabs>
        <w:spacing w:after="120" w:line="360" w:lineRule="auto"/>
        <w:ind w:right="140"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94D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УВАЖАЕМИ ГОСПОЖИ И ГОСПОДА МИНИСТРИ, </w:t>
      </w:r>
    </w:p>
    <w:p w:rsidR="00CD72AB" w:rsidRDefault="0045533D" w:rsidP="00CD72AB">
      <w:pPr>
        <w:tabs>
          <w:tab w:val="left" w:pos="8789"/>
        </w:tabs>
        <w:spacing w:after="0" w:line="360" w:lineRule="auto"/>
        <w:ind w:right="14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4D0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</w:t>
      </w:r>
      <w:r w:rsidRPr="00E94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На основание чл. 31, ал. 2 от </w:t>
      </w:r>
      <w:proofErr w:type="spellStart"/>
      <w:r w:rsidRPr="00E94D0E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Устройствения</w:t>
      </w:r>
      <w:proofErr w:type="spellEnd"/>
      <w:r w:rsidRPr="00E94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правилник на Министерския съвет и на неговата администрация, внасям за разглеждане проект на Постановление на Министерския съвет за изменение и допълнение на Наредбата за специално ползване на пътищата</w:t>
      </w:r>
      <w:r w:rsidR="003A2CDC" w:rsidRPr="00E94D0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E068F8" w:rsidRPr="00E94D0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B21626">
        <w:rPr>
          <w:rFonts w:ascii="Times New Roman" w:eastAsia="Times New Roman" w:hAnsi="Times New Roman" w:cs="Times New Roman"/>
          <w:sz w:val="24"/>
          <w:szCs w:val="24"/>
          <w:lang w:eastAsia="bg-BG"/>
        </w:rPr>
        <w:t>НСПП</w:t>
      </w:r>
      <w:r w:rsidR="00E068F8" w:rsidRPr="00E94D0E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EF06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приета с </w:t>
      </w:r>
      <w:r w:rsidR="00302E8F" w:rsidRPr="00E94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Постановление </w:t>
      </w:r>
      <w:r w:rsidRPr="00E94D0E">
        <w:rPr>
          <w:rFonts w:ascii="Times New Roman" w:eastAsia="Times New Roman" w:hAnsi="Times New Roman" w:cs="Times New Roman"/>
          <w:sz w:val="24"/>
          <w:szCs w:val="24"/>
          <w:lang w:eastAsia="bg-BG"/>
        </w:rPr>
        <w:t>№ 179</w:t>
      </w:r>
      <w:r w:rsidR="00302E8F" w:rsidRPr="00E94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Министерския съвет</w:t>
      </w:r>
      <w:r w:rsidRPr="00E94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2001 г. (</w:t>
      </w:r>
      <w:proofErr w:type="spellStart"/>
      <w:r w:rsidRPr="00E94D0E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5F3830">
        <w:rPr>
          <w:rFonts w:ascii="Times New Roman" w:eastAsia="Times New Roman" w:hAnsi="Times New Roman" w:cs="Times New Roman"/>
          <w:sz w:val="24"/>
          <w:szCs w:val="24"/>
          <w:lang w:eastAsia="bg-BG"/>
        </w:rPr>
        <w:t>бн</w:t>
      </w:r>
      <w:proofErr w:type="spellEnd"/>
      <w:r w:rsidR="005F3830">
        <w:rPr>
          <w:rFonts w:ascii="Times New Roman" w:eastAsia="Times New Roman" w:hAnsi="Times New Roman" w:cs="Times New Roman"/>
          <w:sz w:val="24"/>
          <w:szCs w:val="24"/>
          <w:lang w:eastAsia="bg-BG"/>
        </w:rPr>
        <w:t>. ДВ, бр. 62 от 2001 г.; изм.</w:t>
      </w:r>
      <w:r w:rsidRPr="00E94D0E">
        <w:rPr>
          <w:rFonts w:ascii="Times New Roman" w:eastAsia="Times New Roman" w:hAnsi="Times New Roman" w:cs="Times New Roman"/>
          <w:sz w:val="24"/>
          <w:szCs w:val="24"/>
          <w:lang w:eastAsia="bg-BG"/>
        </w:rPr>
        <w:t>, бр. 14 и 93 от 2006 г., бр. 79 от 2008 г., бр. 60 от 2012 г.,</w:t>
      </w:r>
      <w:r w:rsidR="00B429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изм. и доп.,</w:t>
      </w:r>
      <w:r w:rsidRPr="00E94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1 от 2013 г. и бр. 90 от 2016 г.</w:t>
      </w:r>
      <w:r w:rsidR="00D83ACE" w:rsidRPr="00E94D0E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8563B9" w:rsidRPr="00E94D0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FD2124" w:rsidRDefault="0005722B" w:rsidP="00FD21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Предложеният </w:t>
      </w:r>
      <w:r w:rsidR="00D4688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  <w:r w:rsidR="00CD72AB" w:rsidRPr="00323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7B73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B7349" w:rsidRPr="00323CBA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остановление</w:t>
      </w:r>
      <w:r w:rsidR="007B7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Министерския съвет </w:t>
      </w:r>
      <w:r w:rsidR="007B7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изпълнение на мерките, </w:t>
      </w:r>
      <w:r w:rsidR="00B11F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заложени в </w:t>
      </w:r>
      <w:r w:rsidR="00B11F1E" w:rsidRPr="00B11F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№ 704 от 2018 г. на Министерския съвет за приемане на мерки за трансформация на модела на административно обслужване и Решение № 496 на Министерския съвет от 2017 г. за изпълнение на Решение № 338 на Министерския съвет от 2017 г. за приемане на мерки за намаляване на </w:t>
      </w:r>
      <w:r w:rsidR="00B11F1E" w:rsidRPr="00B11F1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административната тежест върху гражданите и бизнеса чрез премахване на изискването за представяне на някои официални удостоверителни документи на хартиен носител.</w:t>
      </w:r>
      <w:r w:rsidR="00CD72AB" w:rsidRPr="00323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A0509" w:rsidRDefault="00B2275B" w:rsidP="00FD21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съответствие с приетите мерки с Решение № 496 на Министерския съвет от 2017 г. за изпълнение на Решение № 338 на Министерския съвет от 2017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 предвиждат </w:t>
      </w:r>
      <w:r w:rsidRPr="00B227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промени, които обхващат отмяна на разпоредбите за представяне на официални удостоверителни документи на хартиен носител. Това са удостоверенията за регистрация, издавани от Агенция по вписванията и удостоверенията за наличие или липса на задължения по чл. 87, ал. 6 от ДОПК.</w:t>
      </w:r>
    </w:p>
    <w:p w:rsidR="00D26CF0" w:rsidRDefault="00D26CF0" w:rsidP="00FD21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26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 № 704 на Министерския съвет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2018 г. са одобрени мерки за трансформация на модела на административно обслужване. Мерките са насочени към превръщане на удостоверителните услуги за гражданите във вътрешно-административни услуги и преминаване към комплексно административно обслужване.</w:t>
      </w:r>
    </w:p>
    <w:p w:rsidR="00C95CD4" w:rsidRPr="00C95CD4" w:rsidRDefault="00C95CD4" w:rsidP="00C95C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CD4">
        <w:rPr>
          <w:rFonts w:ascii="Times New Roman" w:eastAsia="Times New Roman" w:hAnsi="Times New Roman" w:cs="Times New Roman"/>
          <w:color w:val="000000"/>
          <w:sz w:val="24"/>
          <w:szCs w:val="24"/>
        </w:rPr>
        <w:t>За изпълнение на приетите мерки с Решение № 704 от 2018 г. на Министерския съвет</w:t>
      </w:r>
      <w:r w:rsidR="00D26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необходимо да се направят нормативни промени в</w:t>
      </w:r>
      <w:r w:rsidRPr="00C95C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наредбата, с които се </w:t>
      </w:r>
      <w:r w:rsidR="004814C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предвижда</w:t>
      </w:r>
      <w:r w:rsidRPr="00C95CD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95CD4" w:rsidRPr="00C95CD4" w:rsidRDefault="00C95CD4" w:rsidP="00C95C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CD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481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5C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заявителите да не бъде изисквана за предоставяне информация или документи, които са налични при административния орган или при друг орган. </w:t>
      </w:r>
    </w:p>
    <w:p w:rsidR="00B2275B" w:rsidRDefault="00C95CD4" w:rsidP="00C95C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CD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481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5CD4">
        <w:rPr>
          <w:rFonts w:ascii="Times New Roman" w:eastAsia="Times New Roman" w:hAnsi="Times New Roman" w:cs="Times New Roman"/>
          <w:color w:val="000000"/>
          <w:sz w:val="24"/>
          <w:szCs w:val="24"/>
        </w:rPr>
        <w:t>Съгласуванията по наредбата с органите на Министерството на вътрешните работи (МВР) да бъдат извършвани по служебен път</w:t>
      </w:r>
      <w:r w:rsidR="00D62E4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2E46" w:rsidRDefault="00D62E46" w:rsidP="00C95C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D6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отношение на протоколите за </w:t>
      </w:r>
      <w:r w:rsidR="00796AEF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извършване на</w:t>
      </w:r>
      <w:r w:rsidRPr="00D6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оглед е определен срок за съставянето им след подаване на заявлението за издаване на разрешение</w:t>
      </w:r>
      <w:r w:rsidR="007A0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специално ползване.</w:t>
      </w:r>
    </w:p>
    <w:p w:rsidR="00170935" w:rsidRDefault="008A0509" w:rsidP="00FD21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 целите на проекта на </w:t>
      </w:r>
      <w:r w:rsidR="00A37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 </w:t>
      </w:r>
      <w:r w:rsidR="00534D85">
        <w:rPr>
          <w:rFonts w:ascii="Times New Roman" w:eastAsia="Times New Roman" w:hAnsi="Times New Roman" w:cs="Times New Roman"/>
          <w:color w:val="000000"/>
          <w:sz w:val="24"/>
          <w:szCs w:val="24"/>
        </w:rPr>
        <w:t>на Министерския съвет е също п</w:t>
      </w:r>
      <w:r w:rsidR="00534D85" w:rsidRPr="00534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рецизиране на текстовете на </w:t>
      </w:r>
      <w:r w:rsidR="00B21626">
        <w:rPr>
          <w:rFonts w:ascii="Times New Roman" w:eastAsia="Times New Roman" w:hAnsi="Times New Roman" w:cs="Times New Roman"/>
          <w:color w:val="000000"/>
          <w:sz w:val="24"/>
          <w:szCs w:val="24"/>
        </w:rPr>
        <w:t>НСПП</w:t>
      </w:r>
      <w:r w:rsidR="00534D85" w:rsidRPr="00534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съответствие с направени изменения в нормативната уредба.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44A41" w:rsidRPr="00B31D6C" w:rsidRDefault="0076468C" w:rsidP="00FD21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Констатира се </w:t>
      </w:r>
      <w:r w:rsidRPr="00764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несъответствие на </w:t>
      </w:r>
      <w:r w:rsidR="00B21626">
        <w:rPr>
          <w:rFonts w:ascii="Times New Roman" w:eastAsia="Times New Roman" w:hAnsi="Times New Roman" w:cs="Times New Roman"/>
          <w:color w:val="000000"/>
          <w:sz w:val="24"/>
          <w:szCs w:val="24"/>
        </w:rPr>
        <w:t>НСПП</w:t>
      </w:r>
      <w:r w:rsidRPr="00764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приети нормативни промени. В </w:t>
      </w:r>
      <w:r w:rsidR="00A37D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37DA8" w:rsidRPr="00764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аредбата </w:t>
      </w:r>
      <w:r w:rsidRPr="00764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 съдържат препратки към нормативни актове, които са изменени или отменени, както и разпоредби, които не са в съответствие с терминологията в действащата нормативна уредба. Заглавието на Закона за електронния документ и електронния подпис е изменено на Закон за електронния документ и електронните удостоверителни услуги (загл., изм., ДВ, бр. 85 от 2017 г.), като текстовете на НСПП не са актуализирани. Приета е Наредба № РД-02-20-2 от 2018 г. за проектиране на пътища </w:t>
      </w:r>
      <w:r w:rsidRPr="007646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</w:t>
      </w:r>
      <w:proofErr w:type="spellStart"/>
      <w:r w:rsidRPr="0076468C">
        <w:rPr>
          <w:rFonts w:ascii="Times New Roman" w:eastAsia="Times New Roman" w:hAnsi="Times New Roman" w:cs="Times New Roman"/>
          <w:color w:val="000000"/>
          <w:sz w:val="24"/>
          <w:szCs w:val="24"/>
        </w:rPr>
        <w:t>обн</w:t>
      </w:r>
      <w:proofErr w:type="spellEnd"/>
      <w:r w:rsidRPr="0076468C">
        <w:rPr>
          <w:rFonts w:ascii="Times New Roman" w:eastAsia="Times New Roman" w:hAnsi="Times New Roman" w:cs="Times New Roman"/>
          <w:color w:val="000000"/>
          <w:sz w:val="24"/>
          <w:szCs w:val="24"/>
        </w:rPr>
        <w:t>., ДВ, бр. 79 от 2018 г.), като препращанията в текстовете на НСПП са към отменената Наредба № 1 от 2000 г. за проектиране на пътища. В тази</w:t>
      </w:r>
      <w:r w:rsidR="00755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връзка</w:t>
      </w:r>
      <w:r w:rsidRPr="00764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123B">
        <w:rPr>
          <w:rFonts w:ascii="Times New Roman" w:eastAsia="Times New Roman" w:hAnsi="Times New Roman" w:cs="Times New Roman"/>
          <w:color w:val="000000"/>
          <w:sz w:val="24"/>
          <w:szCs w:val="24"/>
        </w:rPr>
        <w:t>се цели</w:t>
      </w:r>
      <w:r w:rsidRPr="00764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унифицирана терминологията на НСПП с актуалната нормативна уредба.</w:t>
      </w:r>
    </w:p>
    <w:p w:rsidR="002B4AEE" w:rsidRDefault="00CD72AB" w:rsidP="00F549B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3CBA">
        <w:rPr>
          <w:rFonts w:ascii="Times New Roman" w:hAnsi="Times New Roman" w:cs="Times New Roman"/>
          <w:sz w:val="24"/>
          <w:szCs w:val="24"/>
        </w:rPr>
        <w:t xml:space="preserve">С </w:t>
      </w:r>
      <w:r w:rsidR="00B3524C">
        <w:rPr>
          <w:rFonts w:ascii="Times New Roman" w:hAnsi="Times New Roman" w:cs="Times New Roman"/>
          <w:sz w:val="24"/>
          <w:szCs w:val="24"/>
        </w:rPr>
        <w:t xml:space="preserve">предложените </w:t>
      </w:r>
      <w:r w:rsidRPr="00323CBA">
        <w:rPr>
          <w:rFonts w:ascii="Times New Roman" w:hAnsi="Times New Roman" w:cs="Times New Roman"/>
          <w:sz w:val="24"/>
          <w:szCs w:val="24"/>
        </w:rPr>
        <w:t xml:space="preserve">промени </w:t>
      </w:r>
      <w:r w:rsidR="00A34945">
        <w:rPr>
          <w:rFonts w:ascii="Times New Roman" w:hAnsi="Times New Roman" w:cs="Times New Roman"/>
          <w:sz w:val="24"/>
          <w:szCs w:val="24"/>
        </w:rPr>
        <w:t xml:space="preserve">в Наредбата </w:t>
      </w:r>
      <w:r w:rsidRPr="00323CBA">
        <w:rPr>
          <w:rFonts w:ascii="Times New Roman" w:hAnsi="Times New Roman" w:cs="Times New Roman"/>
          <w:sz w:val="24"/>
          <w:szCs w:val="24"/>
        </w:rPr>
        <w:t>се цели</w:t>
      </w:r>
      <w:r w:rsidR="00FD21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2124">
        <w:rPr>
          <w:rFonts w:ascii="Times New Roman" w:hAnsi="Times New Roman" w:cs="Times New Roman"/>
          <w:sz w:val="24"/>
          <w:szCs w:val="24"/>
        </w:rPr>
        <w:t>също</w:t>
      </w:r>
      <w:r w:rsidRPr="00323CBA">
        <w:rPr>
          <w:rFonts w:ascii="Times New Roman" w:hAnsi="Times New Roman" w:cs="Times New Roman"/>
          <w:sz w:val="24"/>
          <w:szCs w:val="24"/>
        </w:rPr>
        <w:t>, при спазване на допълнителни мерки за безопасност, да бъде създадена нормативна възможност, чрез изменения и допълнения в чл. 10</w:t>
      </w:r>
      <w:r w:rsidR="006653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5351">
        <w:rPr>
          <w:rFonts w:ascii="Times New Roman" w:hAnsi="Times New Roman" w:cs="Times New Roman"/>
          <w:sz w:val="24"/>
          <w:szCs w:val="24"/>
        </w:rPr>
        <w:t>от НСПП</w:t>
      </w:r>
      <w:r w:rsidRPr="00323CBA">
        <w:rPr>
          <w:rFonts w:ascii="Times New Roman" w:hAnsi="Times New Roman" w:cs="Times New Roman"/>
          <w:sz w:val="24"/>
          <w:szCs w:val="24"/>
        </w:rPr>
        <w:t xml:space="preserve">, да се допуска изграждане на нови пътни връзки в зоните за престрояване пред кръстовища и пътни възли, шлюзове, връзки на пътни възли и </w:t>
      </w:r>
      <w:proofErr w:type="spellStart"/>
      <w:r w:rsidRPr="00323CBA">
        <w:rPr>
          <w:rFonts w:ascii="Times New Roman" w:hAnsi="Times New Roman" w:cs="Times New Roman"/>
          <w:sz w:val="24"/>
          <w:szCs w:val="24"/>
        </w:rPr>
        <w:t>уширени</w:t>
      </w:r>
      <w:proofErr w:type="spellEnd"/>
      <w:r w:rsidRPr="00323CBA">
        <w:rPr>
          <w:rFonts w:ascii="Times New Roman" w:hAnsi="Times New Roman" w:cs="Times New Roman"/>
          <w:sz w:val="24"/>
          <w:szCs w:val="24"/>
        </w:rPr>
        <w:t xml:space="preserve"> пътни участъци, предназначени за кацане на самолети. </w:t>
      </w:r>
    </w:p>
    <w:p w:rsidR="00F549B6" w:rsidRDefault="00F549B6" w:rsidP="00F549B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549B6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F54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49B6">
        <w:rPr>
          <w:rFonts w:ascii="Times New Roman" w:hAnsi="Times New Roman" w:cs="Times New Roman"/>
          <w:sz w:val="24"/>
          <w:szCs w:val="24"/>
          <w:lang w:val="en-US"/>
        </w:rPr>
        <w:t>услугите</w:t>
      </w:r>
      <w:proofErr w:type="spellEnd"/>
      <w:r w:rsidRPr="00F549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549B6">
        <w:rPr>
          <w:rFonts w:ascii="Times New Roman" w:hAnsi="Times New Roman" w:cs="Times New Roman"/>
          <w:sz w:val="24"/>
          <w:szCs w:val="24"/>
          <w:lang w:val="en-US"/>
        </w:rPr>
        <w:t>свързани</w:t>
      </w:r>
      <w:proofErr w:type="spellEnd"/>
      <w:r w:rsidRPr="00F54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49B6">
        <w:rPr>
          <w:rFonts w:ascii="Times New Roman" w:hAnsi="Times New Roman" w:cs="Times New Roman"/>
          <w:sz w:val="24"/>
          <w:szCs w:val="24"/>
          <w:lang w:val="en-US"/>
        </w:rPr>
        <w:t>със</w:t>
      </w:r>
      <w:proofErr w:type="spellEnd"/>
      <w:r w:rsidRPr="00F54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49B6">
        <w:rPr>
          <w:rFonts w:ascii="Times New Roman" w:hAnsi="Times New Roman" w:cs="Times New Roman"/>
          <w:sz w:val="24"/>
          <w:szCs w:val="24"/>
          <w:lang w:val="en-US"/>
        </w:rPr>
        <w:t>специалното</w:t>
      </w:r>
      <w:proofErr w:type="spellEnd"/>
      <w:r w:rsidRPr="00F54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49B6">
        <w:rPr>
          <w:rFonts w:ascii="Times New Roman" w:hAnsi="Times New Roman" w:cs="Times New Roman"/>
          <w:sz w:val="24"/>
          <w:szCs w:val="24"/>
          <w:lang w:val="en-US"/>
        </w:rPr>
        <w:t>ползване</w:t>
      </w:r>
      <w:proofErr w:type="spellEnd"/>
      <w:r w:rsidRPr="00F54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49B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54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49B6">
        <w:rPr>
          <w:rFonts w:ascii="Times New Roman" w:hAnsi="Times New Roman" w:cs="Times New Roman"/>
          <w:sz w:val="24"/>
          <w:szCs w:val="24"/>
          <w:lang w:val="en-US"/>
        </w:rPr>
        <w:t>пътищата</w:t>
      </w:r>
      <w:proofErr w:type="spellEnd"/>
      <w:r w:rsidRPr="00F549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549B6">
        <w:rPr>
          <w:rFonts w:ascii="Times New Roman" w:hAnsi="Times New Roman" w:cs="Times New Roman"/>
          <w:sz w:val="24"/>
          <w:szCs w:val="24"/>
          <w:lang w:val="en-US"/>
        </w:rPr>
        <w:t>предоставяни</w:t>
      </w:r>
      <w:proofErr w:type="spellEnd"/>
      <w:r w:rsidRPr="00F54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49B6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F54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49B6">
        <w:rPr>
          <w:rFonts w:ascii="Times New Roman" w:hAnsi="Times New Roman" w:cs="Times New Roman"/>
          <w:sz w:val="24"/>
          <w:szCs w:val="24"/>
          <w:lang w:val="en-US"/>
        </w:rPr>
        <w:t>общинските</w:t>
      </w:r>
      <w:proofErr w:type="spellEnd"/>
      <w:r w:rsidRPr="00F54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49B6">
        <w:rPr>
          <w:rFonts w:ascii="Times New Roman" w:hAnsi="Times New Roman" w:cs="Times New Roman"/>
          <w:sz w:val="24"/>
          <w:szCs w:val="24"/>
          <w:lang w:val="en-US"/>
        </w:rPr>
        <w:t>администрации</w:t>
      </w:r>
      <w:proofErr w:type="spellEnd"/>
      <w:r w:rsidRPr="00F54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49B6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F54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49B6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F54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49B6">
        <w:rPr>
          <w:rFonts w:ascii="Times New Roman" w:hAnsi="Times New Roman" w:cs="Times New Roman"/>
          <w:sz w:val="24"/>
          <w:szCs w:val="24"/>
          <w:lang w:val="en-US"/>
        </w:rPr>
        <w:t>използват</w:t>
      </w:r>
      <w:proofErr w:type="spellEnd"/>
      <w:r w:rsidRPr="00F54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49B6">
        <w:rPr>
          <w:rFonts w:ascii="Times New Roman" w:hAnsi="Times New Roman" w:cs="Times New Roman"/>
          <w:sz w:val="24"/>
          <w:szCs w:val="24"/>
          <w:lang w:val="en-US"/>
        </w:rPr>
        <w:t>еднотипни</w:t>
      </w:r>
      <w:proofErr w:type="spellEnd"/>
      <w:r w:rsidRPr="00F54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49B6">
        <w:rPr>
          <w:rFonts w:ascii="Times New Roman" w:hAnsi="Times New Roman" w:cs="Times New Roman"/>
          <w:sz w:val="24"/>
          <w:szCs w:val="24"/>
          <w:lang w:val="en-US"/>
        </w:rPr>
        <w:t>образци</w:t>
      </w:r>
      <w:proofErr w:type="spellEnd"/>
      <w:r w:rsidRPr="00F54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49B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54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49B6">
        <w:rPr>
          <w:rFonts w:ascii="Times New Roman" w:hAnsi="Times New Roman" w:cs="Times New Roman"/>
          <w:sz w:val="24"/>
          <w:szCs w:val="24"/>
          <w:lang w:val="en-US"/>
        </w:rPr>
        <w:t>заявления</w:t>
      </w:r>
      <w:proofErr w:type="spellEnd"/>
      <w:r w:rsidRPr="00F549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549B6">
        <w:rPr>
          <w:rFonts w:ascii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F54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49B6">
        <w:rPr>
          <w:rFonts w:ascii="Times New Roman" w:hAnsi="Times New Roman" w:cs="Times New Roman"/>
          <w:sz w:val="24"/>
          <w:szCs w:val="24"/>
          <w:lang w:val="en-US"/>
        </w:rPr>
        <w:t>общинските</w:t>
      </w:r>
      <w:proofErr w:type="spellEnd"/>
      <w:r w:rsidRPr="00F54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49B6">
        <w:rPr>
          <w:rFonts w:ascii="Times New Roman" w:hAnsi="Times New Roman" w:cs="Times New Roman"/>
          <w:sz w:val="24"/>
          <w:szCs w:val="24"/>
          <w:lang w:val="en-US"/>
        </w:rPr>
        <w:t>администрации</w:t>
      </w:r>
      <w:proofErr w:type="spellEnd"/>
      <w:r w:rsidRPr="00F54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49B6">
        <w:rPr>
          <w:rFonts w:ascii="Times New Roman" w:hAnsi="Times New Roman" w:cs="Times New Roman"/>
          <w:sz w:val="24"/>
          <w:szCs w:val="24"/>
          <w:lang w:val="en-US"/>
        </w:rPr>
        <w:t>имат</w:t>
      </w:r>
      <w:proofErr w:type="spellEnd"/>
      <w:r w:rsidRPr="00F54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49B6">
        <w:rPr>
          <w:rFonts w:ascii="Times New Roman" w:hAnsi="Times New Roman" w:cs="Times New Roman"/>
          <w:sz w:val="24"/>
          <w:szCs w:val="24"/>
          <w:lang w:val="en-US"/>
        </w:rPr>
        <w:t>възможността</w:t>
      </w:r>
      <w:proofErr w:type="spellEnd"/>
      <w:r w:rsidRPr="00F54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49B6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F54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49B6">
        <w:rPr>
          <w:rFonts w:ascii="Times New Roman" w:hAnsi="Times New Roman" w:cs="Times New Roman"/>
          <w:sz w:val="24"/>
          <w:szCs w:val="24"/>
          <w:lang w:val="en-US"/>
        </w:rPr>
        <w:t>одобряват</w:t>
      </w:r>
      <w:proofErr w:type="spellEnd"/>
      <w:r w:rsidRPr="00F54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49B6">
        <w:rPr>
          <w:rFonts w:ascii="Times New Roman" w:hAnsi="Times New Roman" w:cs="Times New Roman"/>
          <w:sz w:val="24"/>
          <w:szCs w:val="24"/>
          <w:lang w:val="en-US"/>
        </w:rPr>
        <w:t>различни</w:t>
      </w:r>
      <w:proofErr w:type="spellEnd"/>
      <w:r w:rsidRPr="00F54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49B6">
        <w:rPr>
          <w:rFonts w:ascii="Times New Roman" w:hAnsi="Times New Roman" w:cs="Times New Roman"/>
          <w:sz w:val="24"/>
          <w:szCs w:val="24"/>
          <w:lang w:val="en-US"/>
        </w:rPr>
        <w:t>образци</w:t>
      </w:r>
      <w:proofErr w:type="spellEnd"/>
      <w:r w:rsidRPr="00F549B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F549B6">
        <w:rPr>
          <w:rFonts w:ascii="Times New Roman" w:hAnsi="Times New Roman" w:cs="Times New Roman"/>
          <w:sz w:val="24"/>
          <w:szCs w:val="24"/>
          <w:lang w:val="en-US"/>
        </w:rPr>
        <w:t>Наредба</w:t>
      </w:r>
      <w:proofErr w:type="spellEnd"/>
      <w:r w:rsidRPr="00F54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49B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54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49B6">
        <w:rPr>
          <w:rFonts w:ascii="Times New Roman" w:hAnsi="Times New Roman" w:cs="Times New Roman"/>
          <w:sz w:val="24"/>
          <w:szCs w:val="24"/>
          <w:lang w:val="en-US"/>
        </w:rPr>
        <w:t>специално</w:t>
      </w:r>
      <w:proofErr w:type="spellEnd"/>
      <w:r w:rsidRPr="00F54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49B6">
        <w:rPr>
          <w:rFonts w:ascii="Times New Roman" w:hAnsi="Times New Roman" w:cs="Times New Roman"/>
          <w:sz w:val="24"/>
          <w:szCs w:val="24"/>
          <w:lang w:val="en-US"/>
        </w:rPr>
        <w:t>ползване</w:t>
      </w:r>
      <w:proofErr w:type="spellEnd"/>
      <w:r w:rsidRPr="00F54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49B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54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49B6">
        <w:rPr>
          <w:rFonts w:ascii="Times New Roman" w:hAnsi="Times New Roman" w:cs="Times New Roman"/>
          <w:sz w:val="24"/>
          <w:szCs w:val="24"/>
          <w:lang w:val="en-US"/>
        </w:rPr>
        <w:t>пътищата</w:t>
      </w:r>
      <w:proofErr w:type="spellEnd"/>
      <w:r w:rsidRPr="00F54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49B6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F54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49B6">
        <w:rPr>
          <w:rFonts w:ascii="Times New Roman" w:hAnsi="Times New Roman" w:cs="Times New Roman"/>
          <w:sz w:val="24"/>
          <w:szCs w:val="24"/>
          <w:lang w:val="en-US"/>
        </w:rPr>
        <w:t>съдържа</w:t>
      </w:r>
      <w:proofErr w:type="spellEnd"/>
      <w:r w:rsidRPr="00F54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49B6">
        <w:rPr>
          <w:rFonts w:ascii="Times New Roman" w:hAnsi="Times New Roman" w:cs="Times New Roman"/>
          <w:sz w:val="24"/>
          <w:szCs w:val="24"/>
          <w:lang w:val="en-US"/>
        </w:rPr>
        <w:t>образци</w:t>
      </w:r>
      <w:proofErr w:type="spellEnd"/>
      <w:r w:rsidRPr="00F54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49B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54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49B6">
        <w:rPr>
          <w:rFonts w:ascii="Times New Roman" w:hAnsi="Times New Roman" w:cs="Times New Roman"/>
          <w:sz w:val="24"/>
          <w:szCs w:val="24"/>
          <w:lang w:val="en-US"/>
        </w:rPr>
        <w:t>заявленията</w:t>
      </w:r>
      <w:proofErr w:type="spellEnd"/>
      <w:r w:rsidRPr="00F549B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549B6" w:rsidRPr="00F549B6" w:rsidRDefault="00F549B6" w:rsidP="00F549B6">
      <w:pPr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 предложените промени в наредбата с цел стандартизиране на </w:t>
      </w:r>
      <w:r w:rsidRPr="00F549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услугите, свързани със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пециалното ползване на пътищата, и улесняване на гражданите и бизнеса, се създават образци на заявления.</w:t>
      </w:r>
    </w:p>
    <w:p w:rsidR="004466AA" w:rsidRPr="00F549B6" w:rsidRDefault="005C6F10" w:rsidP="00F549B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6F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Предложеният проект на </w:t>
      </w:r>
      <w:r w:rsidR="00A37D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37DA8" w:rsidRPr="005C6F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остановление </w:t>
      </w:r>
      <w:r w:rsidRPr="005C6F10">
        <w:rPr>
          <w:rFonts w:ascii="Times New Roman" w:eastAsia="Times New Roman" w:hAnsi="Times New Roman" w:cs="Times New Roman"/>
          <w:color w:val="000000"/>
          <w:sz w:val="24"/>
          <w:szCs w:val="24"/>
        </w:rPr>
        <w:t>на Министерския съвет не води до въздействие върху държавния бю</w:t>
      </w:r>
      <w:r w:rsidR="00772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джет, поради което е приложена </w:t>
      </w:r>
      <w:r w:rsidRPr="005C6F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финансова обосновка съгласно Приложение № 2.2 към чл. 35, ал. 1, т. 4, буква „б“ от </w:t>
      </w:r>
      <w:proofErr w:type="spellStart"/>
      <w:r w:rsidRPr="005C6F10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Устройствения</w:t>
      </w:r>
      <w:proofErr w:type="spellEnd"/>
      <w:r w:rsidRPr="005C6F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правилник на Министерския съвет и на неговата администрация.</w:t>
      </w:r>
    </w:p>
    <w:p w:rsidR="004466AA" w:rsidRPr="004466AA" w:rsidRDefault="004466AA" w:rsidP="00F549B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proofErr w:type="gram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Съгласно</w:t>
      </w:r>
      <w:proofErr w:type="spell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разпоредбата</w:t>
      </w:r>
      <w:proofErr w:type="spell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26, </w:t>
      </w:r>
      <w:proofErr w:type="spell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ал</w:t>
      </w:r>
      <w:proofErr w:type="spell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3 </w:t>
      </w:r>
      <w:proofErr w:type="spell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Закона</w:t>
      </w:r>
      <w:proofErr w:type="spell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нормативните</w:t>
      </w:r>
      <w:proofErr w:type="spell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актове</w:t>
      </w:r>
      <w:proofErr w:type="spell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проекта</w:t>
      </w:r>
      <w:proofErr w:type="spell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акт</w:t>
      </w:r>
      <w:proofErr w:type="spell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е </w:t>
      </w:r>
      <w:proofErr w:type="spell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проведено</w:t>
      </w:r>
      <w:proofErr w:type="spell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публично</w:t>
      </w:r>
      <w:proofErr w:type="spell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обсъждане</w:t>
      </w:r>
      <w:proofErr w:type="spell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като</w:t>
      </w:r>
      <w:proofErr w:type="spell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проектът</w:t>
      </w:r>
      <w:proofErr w:type="spell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постановление</w:t>
      </w:r>
      <w:proofErr w:type="spell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докладът</w:t>
      </w:r>
      <w:proofErr w:type="spell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към</w:t>
      </w:r>
      <w:proofErr w:type="spell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него</w:t>
      </w:r>
      <w:proofErr w:type="spell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частичната</w:t>
      </w:r>
      <w:proofErr w:type="spell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предварителна</w:t>
      </w:r>
      <w:proofErr w:type="spell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оценка</w:t>
      </w:r>
      <w:proofErr w:type="spell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становището</w:t>
      </w:r>
      <w:proofErr w:type="spell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дирекция</w:t>
      </w:r>
      <w:proofErr w:type="spell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„</w:t>
      </w:r>
      <w:proofErr w:type="spell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Модернизация</w:t>
      </w:r>
      <w:proofErr w:type="spell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администрацията</w:t>
      </w:r>
      <w:proofErr w:type="spell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“ в </w:t>
      </w:r>
      <w:proofErr w:type="spell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администрацията</w:t>
      </w:r>
      <w:proofErr w:type="spell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Министерския</w:t>
      </w:r>
      <w:proofErr w:type="spell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съвет</w:t>
      </w:r>
      <w:proofErr w:type="spell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съгласуването</w:t>
      </w:r>
      <w:proofErr w:type="spell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оценката</w:t>
      </w:r>
      <w:proofErr w:type="spell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</w:t>
      </w:r>
      <w:proofErr w:type="spell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публикувани</w:t>
      </w:r>
      <w:proofErr w:type="spell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интернет</w:t>
      </w:r>
      <w:proofErr w:type="spell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страницата</w:t>
      </w:r>
      <w:proofErr w:type="spell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Министерството</w:t>
      </w:r>
      <w:proofErr w:type="spell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регионалното</w:t>
      </w:r>
      <w:proofErr w:type="spell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развитие</w:t>
      </w:r>
      <w:proofErr w:type="spell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благоустройството</w:t>
      </w:r>
      <w:proofErr w:type="spell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Портала</w:t>
      </w:r>
      <w:proofErr w:type="spell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обществени</w:t>
      </w:r>
      <w:proofErr w:type="spell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консултации</w:t>
      </w:r>
      <w:proofErr w:type="spell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spellStart"/>
      <w:proofErr w:type="gram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Направените</w:t>
      </w:r>
      <w:proofErr w:type="spell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бележки</w:t>
      </w:r>
      <w:proofErr w:type="spell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предложения</w:t>
      </w:r>
      <w:proofErr w:type="spell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</w:t>
      </w:r>
      <w:proofErr w:type="spell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отразени</w:t>
      </w:r>
      <w:proofErr w:type="spell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съгласно</w:t>
      </w:r>
      <w:proofErr w:type="spell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приложената</w:t>
      </w:r>
      <w:proofErr w:type="spell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към</w:t>
      </w:r>
      <w:proofErr w:type="spell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доклада</w:t>
      </w:r>
      <w:proofErr w:type="spell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справка</w:t>
      </w:r>
      <w:proofErr w:type="spellEnd"/>
      <w:r w:rsidRPr="004466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</w:p>
    <w:p w:rsidR="00A554C3" w:rsidRPr="00DE7393" w:rsidRDefault="0045533D" w:rsidP="00A554C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</w:pPr>
      <w:r w:rsidRPr="00DE7393">
        <w:rPr>
          <w:rFonts w:ascii="Times New Roman" w:hAnsi="Times New Roman" w:cs="Times New Roman"/>
          <w:sz w:val="24"/>
          <w:szCs w:val="24"/>
        </w:rPr>
        <w:t xml:space="preserve">Преписката е оформена съгласно изискванията на чл. 35 от </w:t>
      </w:r>
      <w:proofErr w:type="spellStart"/>
      <w:r w:rsidRPr="00DE7393">
        <w:rPr>
          <w:rFonts w:ascii="Times New Roman" w:hAnsi="Times New Roman" w:cs="Times New Roman"/>
          <w:sz w:val="24"/>
          <w:szCs w:val="24"/>
        </w:rPr>
        <w:t>Устройствения</w:t>
      </w:r>
      <w:proofErr w:type="spellEnd"/>
      <w:r w:rsidRPr="00DE7393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 xml:space="preserve"> </w:t>
      </w:r>
      <w:proofErr w:type="spellStart"/>
      <w:r w:rsidRPr="00DE7393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правилник</w:t>
      </w:r>
      <w:proofErr w:type="spellEnd"/>
      <w:r w:rsidRPr="00DE7393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 xml:space="preserve"> на </w:t>
      </w:r>
      <w:proofErr w:type="spellStart"/>
      <w:r w:rsidRPr="00DE7393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Министерския</w:t>
      </w:r>
      <w:proofErr w:type="spellEnd"/>
      <w:r w:rsidRPr="00DE7393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 xml:space="preserve"> </w:t>
      </w:r>
      <w:proofErr w:type="spellStart"/>
      <w:r w:rsidRPr="00DE7393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съвет</w:t>
      </w:r>
      <w:proofErr w:type="spellEnd"/>
      <w:r w:rsidRPr="00DE7393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 xml:space="preserve"> и на </w:t>
      </w:r>
      <w:proofErr w:type="spellStart"/>
      <w:r w:rsidRPr="00DE7393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неговата</w:t>
      </w:r>
      <w:proofErr w:type="spellEnd"/>
      <w:r w:rsidRPr="00DE7393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 xml:space="preserve"> администрация. </w:t>
      </w:r>
    </w:p>
    <w:p w:rsidR="00A554C3" w:rsidRPr="00DE7393" w:rsidRDefault="0045533D" w:rsidP="00A554C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</w:pPr>
      <w:r w:rsidRPr="00DE739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Предложеният проект на нормативен акт не е свързан с транспониране на актове на Европейския съюз, поради което не се налага по акта да бъде изготвена справка за съответствие с европейското право.</w:t>
      </w:r>
    </w:p>
    <w:p w:rsidR="00A554C3" w:rsidRPr="00DE7393" w:rsidRDefault="0045533D" w:rsidP="00A554C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</w:pPr>
      <w:r w:rsidRPr="00DE739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Проектът на </w:t>
      </w:r>
      <w:r w:rsidR="00777B60" w:rsidRPr="00DE73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постановление </w:t>
      </w:r>
      <w:r w:rsidRPr="00DE73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Министерския съвет е съгласуван по реда на </w:t>
      </w:r>
      <w:r w:rsidR="00054D0B" w:rsidRPr="00DE73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DE73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32-34 от </w:t>
      </w:r>
      <w:proofErr w:type="spellStart"/>
      <w:r w:rsidRPr="00DE7393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Устройствения</w:t>
      </w:r>
      <w:proofErr w:type="spellEnd"/>
      <w:r w:rsidRPr="00DE73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правилник на Министерския съвет и на неговата администрация. </w:t>
      </w:r>
    </w:p>
    <w:p w:rsidR="00B756A2" w:rsidRPr="00DE7393" w:rsidRDefault="00777B60" w:rsidP="00DE73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</w:pPr>
      <w:r w:rsidRPr="00DE73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Направените </w:t>
      </w:r>
      <w:r w:rsidR="0045533D" w:rsidRPr="00DE7393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бележки и предложения са отразени съгласно приложената справка.</w:t>
      </w:r>
    </w:p>
    <w:p w:rsidR="00BC4C13" w:rsidRDefault="00BC4C13" w:rsidP="00A554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</w:pPr>
    </w:p>
    <w:p w:rsidR="00BC4C13" w:rsidRPr="00DE7393" w:rsidRDefault="00BC4C13" w:rsidP="00A554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</w:pPr>
    </w:p>
    <w:p w:rsidR="0045533D" w:rsidRPr="00DE7393" w:rsidRDefault="0045533D" w:rsidP="00A554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E73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ГОСПОДИН МИНИСТЪР-ПРЕДСЕДАТЕЛ,</w:t>
      </w:r>
    </w:p>
    <w:p w:rsidR="0045533D" w:rsidRDefault="0045533D" w:rsidP="00A554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E73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ГОСПОЖИ И ГОСПОДА МИНИСТРИ,</w:t>
      </w:r>
    </w:p>
    <w:p w:rsidR="00DA6AE8" w:rsidRPr="00DE7393" w:rsidRDefault="00DA6AE8" w:rsidP="00A554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5533D" w:rsidRPr="00DE7393" w:rsidRDefault="0045533D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739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</w:t>
      </w:r>
      <w:r w:rsidR="00D83ACE" w:rsidRPr="00DE73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основание чл. 8, ал. 2</w:t>
      </w:r>
      <w:r w:rsidRPr="00DE73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 w:rsidRPr="00DE7393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Устройствения</w:t>
      </w:r>
      <w:proofErr w:type="spellEnd"/>
      <w:r w:rsidRPr="00DE73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правилник на Министерския съвет и на н</w:t>
      </w:r>
      <w:r w:rsidR="00D83ACE" w:rsidRPr="00DE7393">
        <w:rPr>
          <w:rFonts w:ascii="Times New Roman" w:eastAsia="Times New Roman" w:hAnsi="Times New Roman" w:cs="Times New Roman"/>
          <w:sz w:val="24"/>
          <w:szCs w:val="24"/>
          <w:lang w:eastAsia="bg-BG"/>
        </w:rPr>
        <w:t>еговата администрация предлагам</w:t>
      </w:r>
      <w:r w:rsidRPr="00DE73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Министерският съвет да приеме </w:t>
      </w:r>
      <w:r w:rsidR="00777B60" w:rsidRPr="00DE73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приложения </w:t>
      </w:r>
      <w:r w:rsidRPr="00DE73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 на </w:t>
      </w:r>
      <w:r w:rsidR="00D83ACE" w:rsidRPr="00DE73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Постановление на Министерския съвет за изменение и допълнение на Наредбата за специално ползване на пътищата, приета с  </w:t>
      </w:r>
      <w:r w:rsidR="00DF3E22" w:rsidRPr="00DE73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Постановление </w:t>
      </w:r>
      <w:r w:rsidR="00D83ACE" w:rsidRPr="00DE73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№ 179 </w:t>
      </w:r>
      <w:r w:rsidR="00DF3E22" w:rsidRPr="00DE73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Министерския съвет </w:t>
      </w:r>
      <w:r w:rsidR="00D83ACE" w:rsidRPr="00DE7393">
        <w:rPr>
          <w:rFonts w:ascii="Times New Roman" w:eastAsia="Times New Roman" w:hAnsi="Times New Roman" w:cs="Times New Roman"/>
          <w:sz w:val="24"/>
          <w:szCs w:val="24"/>
          <w:lang w:eastAsia="bg-BG"/>
        </w:rPr>
        <w:t>2001 г. (</w:t>
      </w:r>
      <w:proofErr w:type="spellStart"/>
      <w:r w:rsidR="00D83ACE" w:rsidRPr="00DE7393">
        <w:rPr>
          <w:rFonts w:ascii="Times New Roman" w:eastAsia="Times New Roman" w:hAnsi="Times New Roman" w:cs="Times New Roman"/>
          <w:sz w:val="24"/>
          <w:szCs w:val="24"/>
          <w:lang w:eastAsia="bg-BG"/>
        </w:rPr>
        <w:t>обн</w:t>
      </w:r>
      <w:proofErr w:type="spellEnd"/>
      <w:r w:rsidR="00D83ACE" w:rsidRPr="00DE7393">
        <w:rPr>
          <w:rFonts w:ascii="Times New Roman" w:eastAsia="Times New Roman" w:hAnsi="Times New Roman" w:cs="Times New Roman"/>
          <w:sz w:val="24"/>
          <w:szCs w:val="24"/>
          <w:lang w:eastAsia="bg-BG"/>
        </w:rPr>
        <w:t>. ДВ, бр. 62 от 13.07.2001 г.; изм. , бр. 14 и 93 от 2006 г., бр. 79 от 2008 г., бр. 60 от 2012 г.,</w:t>
      </w:r>
      <w:r w:rsidR="00826C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изм. и доп.</w:t>
      </w:r>
      <w:r w:rsidR="00D83ACE" w:rsidRPr="00DE73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1 от 2013 г. и бр. 90 от 2016 г.</w:t>
      </w:r>
      <w:r w:rsidR="00777B60" w:rsidRPr="00DE7393">
        <w:rPr>
          <w:rFonts w:ascii="Times New Roman" w:eastAsia="Times New Roman" w:hAnsi="Times New Roman" w:cs="Times New Roman"/>
          <w:sz w:val="24"/>
          <w:szCs w:val="24"/>
          <w:lang w:eastAsia="bg-BG"/>
        </w:rPr>
        <w:t>).</w:t>
      </w:r>
    </w:p>
    <w:p w:rsidR="00656D52" w:rsidRDefault="00656D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6AE8" w:rsidRPr="00DA6AE8" w:rsidRDefault="00DA6A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533D" w:rsidRPr="00DE7393" w:rsidRDefault="004553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393">
        <w:rPr>
          <w:rFonts w:ascii="Times New Roman" w:eastAsia="Times New Roman" w:hAnsi="Times New Roman" w:cs="Times New Roman"/>
          <w:b/>
          <w:sz w:val="24"/>
          <w:szCs w:val="24"/>
        </w:rPr>
        <w:t>Приложения:</w:t>
      </w:r>
    </w:p>
    <w:p w:rsidR="00D83ACE" w:rsidRPr="00DE7393" w:rsidRDefault="00D83ACE">
      <w:pPr>
        <w:widowControl w:val="0"/>
        <w:numPr>
          <w:ilvl w:val="0"/>
          <w:numId w:val="1"/>
        </w:numPr>
        <w:shd w:val="clear" w:color="auto" w:fill="FFFFFF"/>
        <w:tabs>
          <w:tab w:val="left" w:pos="262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pacing w:val="-16"/>
          <w:sz w:val="24"/>
          <w:szCs w:val="24"/>
          <w:lang w:eastAsia="bg-BG"/>
        </w:rPr>
      </w:pPr>
      <w:r w:rsidRPr="00DE73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Проект на </w:t>
      </w:r>
      <w:r w:rsidR="00777B60" w:rsidRPr="00DE73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постановление </w:t>
      </w:r>
      <w:r w:rsidRPr="00DE73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Министерския съвет;</w:t>
      </w:r>
    </w:p>
    <w:p w:rsidR="00D83ACE" w:rsidRPr="00DE7393" w:rsidRDefault="00D83ACE">
      <w:pPr>
        <w:widowControl w:val="0"/>
        <w:numPr>
          <w:ilvl w:val="0"/>
          <w:numId w:val="1"/>
        </w:numPr>
        <w:shd w:val="clear" w:color="auto" w:fill="FFFFFF"/>
        <w:tabs>
          <w:tab w:val="left" w:pos="262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pacing w:val="-16"/>
          <w:sz w:val="24"/>
          <w:szCs w:val="24"/>
          <w:lang w:eastAsia="bg-BG"/>
        </w:rPr>
      </w:pPr>
      <w:r w:rsidRPr="00DE73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Финансова обосновка, одобрена от министъра на финансите;</w:t>
      </w:r>
    </w:p>
    <w:p w:rsidR="00D83ACE" w:rsidRPr="00DE7393" w:rsidRDefault="00D83ACE">
      <w:pPr>
        <w:widowControl w:val="0"/>
        <w:numPr>
          <w:ilvl w:val="0"/>
          <w:numId w:val="1"/>
        </w:numPr>
        <w:shd w:val="clear" w:color="auto" w:fill="FFFFFF"/>
        <w:tabs>
          <w:tab w:val="left" w:pos="262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bg-BG"/>
        </w:rPr>
      </w:pPr>
      <w:r w:rsidRPr="00DE739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на съобщение за средствата за масово осведомяване;</w:t>
      </w:r>
    </w:p>
    <w:p w:rsidR="00D83ACE" w:rsidRPr="00DE7393" w:rsidRDefault="00D83A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7393">
        <w:rPr>
          <w:rFonts w:ascii="Times New Roman" w:eastAsia="Times New Roman" w:hAnsi="Times New Roman" w:cs="Times New Roman"/>
          <w:sz w:val="24"/>
          <w:szCs w:val="24"/>
          <w:lang w:eastAsia="bg-BG"/>
        </w:rPr>
        <w:t>4.   Частична предварителна оценка на въздействието;</w:t>
      </w:r>
    </w:p>
    <w:p w:rsidR="00D83ACE" w:rsidRPr="00DE7393" w:rsidRDefault="00D83A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7393">
        <w:rPr>
          <w:rFonts w:ascii="Times New Roman" w:eastAsia="Times New Roman" w:hAnsi="Times New Roman" w:cs="Times New Roman"/>
          <w:sz w:val="24"/>
          <w:szCs w:val="24"/>
          <w:lang w:eastAsia="bg-BG"/>
        </w:rPr>
        <w:t>5.   Становище по чл. 30б, ал. 3 от УПМСНА;</w:t>
      </w:r>
    </w:p>
    <w:p w:rsidR="00D83ACE" w:rsidRPr="00E94D0E" w:rsidRDefault="00D83A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3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6. Справка за отразяване на постъпилите становища от </w:t>
      </w:r>
      <w:proofErr w:type="spellStart"/>
      <w:r w:rsidRPr="00DE739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съгласувателната</w:t>
      </w:r>
      <w:proofErr w:type="spellEnd"/>
      <w:r w:rsidRPr="00DE73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процедура.</w:t>
      </w:r>
    </w:p>
    <w:p w:rsidR="0045533D" w:rsidRPr="00E94D0E" w:rsidRDefault="0045533D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3707D" w:rsidRDefault="0045533D" w:rsidP="00725FF6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bg-BG"/>
        </w:rPr>
      </w:pPr>
      <w:r w:rsidRPr="00E94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bookmarkStart w:id="0" w:name="_GoBack"/>
      <w:bookmarkEnd w:id="0"/>
    </w:p>
    <w:p w:rsidR="0013707D" w:rsidRDefault="0013707D">
      <w:pPr>
        <w:tabs>
          <w:tab w:val="left" w:pos="8789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bg-BG"/>
        </w:rPr>
      </w:pPr>
    </w:p>
    <w:p w:rsidR="0013707D" w:rsidRDefault="0013707D">
      <w:pPr>
        <w:tabs>
          <w:tab w:val="left" w:pos="8789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bg-BG"/>
        </w:rPr>
      </w:pPr>
    </w:p>
    <w:p w:rsidR="0013707D" w:rsidRDefault="0013707D">
      <w:pPr>
        <w:tabs>
          <w:tab w:val="left" w:pos="8789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bg-BG"/>
        </w:rPr>
      </w:pPr>
    </w:p>
    <w:p w:rsidR="0013707D" w:rsidRDefault="0013707D">
      <w:pPr>
        <w:tabs>
          <w:tab w:val="left" w:pos="8789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bg-BG"/>
        </w:rPr>
      </w:pPr>
    </w:p>
    <w:p w:rsidR="0013707D" w:rsidRDefault="0013707D">
      <w:pPr>
        <w:tabs>
          <w:tab w:val="left" w:pos="8789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bg-BG"/>
        </w:rPr>
      </w:pPr>
    </w:p>
    <w:p w:rsidR="0013707D" w:rsidRDefault="0013707D">
      <w:pPr>
        <w:tabs>
          <w:tab w:val="left" w:pos="8789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bg-BG"/>
        </w:rPr>
      </w:pPr>
    </w:p>
    <w:p w:rsidR="0013707D" w:rsidRDefault="0013707D">
      <w:pPr>
        <w:tabs>
          <w:tab w:val="left" w:pos="8789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bg-BG"/>
        </w:rPr>
      </w:pPr>
    </w:p>
    <w:p w:rsidR="0013707D" w:rsidRDefault="0013707D">
      <w:pPr>
        <w:tabs>
          <w:tab w:val="left" w:pos="8789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bg-BG"/>
        </w:rPr>
      </w:pPr>
    </w:p>
    <w:p w:rsidR="0013707D" w:rsidRDefault="0013707D">
      <w:pPr>
        <w:tabs>
          <w:tab w:val="left" w:pos="8789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bg-BG"/>
        </w:rPr>
      </w:pPr>
    </w:p>
    <w:p w:rsidR="0013707D" w:rsidRPr="00E94D0E" w:rsidRDefault="0013707D">
      <w:pPr>
        <w:tabs>
          <w:tab w:val="left" w:pos="8789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13707D" w:rsidRDefault="0013707D" w:rsidP="00B756A2">
      <w:pPr>
        <w:autoSpaceDN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en-US" w:eastAsia="zh-CN"/>
        </w:rPr>
      </w:pPr>
    </w:p>
    <w:p w:rsidR="0013707D" w:rsidRPr="00272137" w:rsidRDefault="0013707D" w:rsidP="00B756A2">
      <w:pPr>
        <w:autoSpaceDN w:val="0"/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</w:p>
    <w:sectPr w:rsidR="0013707D" w:rsidRPr="00272137" w:rsidSect="00E106E0">
      <w:footerReference w:type="default" r:id="rId9"/>
      <w:headerReference w:type="first" r:id="rId10"/>
      <w:pgSz w:w="11906" w:h="16838" w:code="9"/>
      <w:pgMar w:top="1960" w:right="1418" w:bottom="1134" w:left="1418" w:header="284" w:footer="113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8D4" w:rsidRDefault="000B48D4">
      <w:pPr>
        <w:spacing w:after="0" w:line="240" w:lineRule="auto"/>
      </w:pPr>
      <w:r>
        <w:separator/>
      </w:r>
    </w:p>
  </w:endnote>
  <w:endnote w:type="continuationSeparator" w:id="0">
    <w:p w:rsidR="000B48D4" w:rsidRDefault="000B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8341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06E0" w:rsidRDefault="00E106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F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106E0" w:rsidRDefault="00E106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8D4" w:rsidRDefault="000B48D4">
      <w:pPr>
        <w:spacing w:after="0" w:line="240" w:lineRule="auto"/>
      </w:pPr>
      <w:r>
        <w:separator/>
      </w:r>
    </w:p>
  </w:footnote>
  <w:footnote w:type="continuationSeparator" w:id="0">
    <w:p w:rsidR="000B48D4" w:rsidRDefault="000B4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32" w:rsidRPr="00955F12" w:rsidRDefault="00D83ACE">
    <w:pPr>
      <w:pStyle w:val="Header"/>
    </w:pPr>
    <w:r>
      <w:rPr>
        <w:lang w:val="en-US"/>
      </w:rPr>
      <w:tab/>
      <w:t xml:space="preserve">                                     </w:t>
    </w:r>
    <w: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5D4E"/>
    <w:multiLevelType w:val="hybridMultilevel"/>
    <w:tmpl w:val="69DA2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23FCA"/>
    <w:multiLevelType w:val="hybridMultilevel"/>
    <w:tmpl w:val="22941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977C8"/>
    <w:multiLevelType w:val="hybridMultilevel"/>
    <w:tmpl w:val="B3FA2F68"/>
    <w:lvl w:ilvl="0" w:tplc="C27C88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13213"/>
    <w:multiLevelType w:val="singleLevel"/>
    <w:tmpl w:val="A4BC5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6393564E"/>
    <w:multiLevelType w:val="hybridMultilevel"/>
    <w:tmpl w:val="7F7E736C"/>
    <w:lvl w:ilvl="0" w:tplc="89DE6FEC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3D"/>
    <w:rsid w:val="000005D3"/>
    <w:rsid w:val="00002D54"/>
    <w:rsid w:val="00003B77"/>
    <w:rsid w:val="00005CA7"/>
    <w:rsid w:val="00007F4A"/>
    <w:rsid w:val="0001158E"/>
    <w:rsid w:val="00012825"/>
    <w:rsid w:val="00027169"/>
    <w:rsid w:val="00044A41"/>
    <w:rsid w:val="00050634"/>
    <w:rsid w:val="00054D0B"/>
    <w:rsid w:val="0005722B"/>
    <w:rsid w:val="00057D0A"/>
    <w:rsid w:val="00060661"/>
    <w:rsid w:val="00064CD9"/>
    <w:rsid w:val="000733AC"/>
    <w:rsid w:val="000835F7"/>
    <w:rsid w:val="000955BD"/>
    <w:rsid w:val="00096456"/>
    <w:rsid w:val="000A4759"/>
    <w:rsid w:val="000B48D4"/>
    <w:rsid w:val="000C3817"/>
    <w:rsid w:val="000C40DE"/>
    <w:rsid w:val="000C433A"/>
    <w:rsid w:val="000E1A6E"/>
    <w:rsid w:val="000E2D2D"/>
    <w:rsid w:val="000E373F"/>
    <w:rsid w:val="000F1530"/>
    <w:rsid w:val="000F1B16"/>
    <w:rsid w:val="000F36D1"/>
    <w:rsid w:val="000F41E5"/>
    <w:rsid w:val="000F547B"/>
    <w:rsid w:val="00105601"/>
    <w:rsid w:val="00112692"/>
    <w:rsid w:val="001141E7"/>
    <w:rsid w:val="00134873"/>
    <w:rsid w:val="001360DB"/>
    <w:rsid w:val="0013707D"/>
    <w:rsid w:val="0014020D"/>
    <w:rsid w:val="00142DA3"/>
    <w:rsid w:val="0014632D"/>
    <w:rsid w:val="00164C36"/>
    <w:rsid w:val="00164D01"/>
    <w:rsid w:val="00170935"/>
    <w:rsid w:val="001712CA"/>
    <w:rsid w:val="00184287"/>
    <w:rsid w:val="00185F64"/>
    <w:rsid w:val="00187617"/>
    <w:rsid w:val="00187C47"/>
    <w:rsid w:val="00195699"/>
    <w:rsid w:val="001A0E53"/>
    <w:rsid w:val="001A4330"/>
    <w:rsid w:val="001B1267"/>
    <w:rsid w:val="001C7D90"/>
    <w:rsid w:val="001D0082"/>
    <w:rsid w:val="001E1E32"/>
    <w:rsid w:val="001E30EF"/>
    <w:rsid w:val="001F138A"/>
    <w:rsid w:val="001F6673"/>
    <w:rsid w:val="00200A60"/>
    <w:rsid w:val="00215E0D"/>
    <w:rsid w:val="00222A87"/>
    <w:rsid w:val="0022748B"/>
    <w:rsid w:val="00260658"/>
    <w:rsid w:val="0026123F"/>
    <w:rsid w:val="00262803"/>
    <w:rsid w:val="00272137"/>
    <w:rsid w:val="00274443"/>
    <w:rsid w:val="002824A4"/>
    <w:rsid w:val="00284EA2"/>
    <w:rsid w:val="00292F16"/>
    <w:rsid w:val="002A498E"/>
    <w:rsid w:val="002A6EA7"/>
    <w:rsid w:val="002B4AEE"/>
    <w:rsid w:val="002C1E99"/>
    <w:rsid w:val="002C2F57"/>
    <w:rsid w:val="002C75D6"/>
    <w:rsid w:val="002E27BC"/>
    <w:rsid w:val="002E4D77"/>
    <w:rsid w:val="002E65D1"/>
    <w:rsid w:val="002F303C"/>
    <w:rsid w:val="00302E8F"/>
    <w:rsid w:val="00303544"/>
    <w:rsid w:val="00303EE8"/>
    <w:rsid w:val="00323CBA"/>
    <w:rsid w:val="00332DBE"/>
    <w:rsid w:val="00350580"/>
    <w:rsid w:val="00353613"/>
    <w:rsid w:val="00370B18"/>
    <w:rsid w:val="0037110C"/>
    <w:rsid w:val="00380E9F"/>
    <w:rsid w:val="0038403F"/>
    <w:rsid w:val="00385FF0"/>
    <w:rsid w:val="00394DDC"/>
    <w:rsid w:val="003A1989"/>
    <w:rsid w:val="003A2CDC"/>
    <w:rsid w:val="003A32BB"/>
    <w:rsid w:val="003A50DE"/>
    <w:rsid w:val="003A7973"/>
    <w:rsid w:val="003C4BB6"/>
    <w:rsid w:val="003D10F2"/>
    <w:rsid w:val="003E0243"/>
    <w:rsid w:val="003E766C"/>
    <w:rsid w:val="003F02D8"/>
    <w:rsid w:val="003F05F1"/>
    <w:rsid w:val="003F42CF"/>
    <w:rsid w:val="0040739A"/>
    <w:rsid w:val="00426334"/>
    <w:rsid w:val="0043008B"/>
    <w:rsid w:val="004364C0"/>
    <w:rsid w:val="004466AA"/>
    <w:rsid w:val="0045533D"/>
    <w:rsid w:val="004736B9"/>
    <w:rsid w:val="004814C4"/>
    <w:rsid w:val="004952F5"/>
    <w:rsid w:val="004A05EC"/>
    <w:rsid w:val="004C3B19"/>
    <w:rsid w:val="004C7485"/>
    <w:rsid w:val="004E36FF"/>
    <w:rsid w:val="004E3B3C"/>
    <w:rsid w:val="005011B2"/>
    <w:rsid w:val="005121A6"/>
    <w:rsid w:val="00512F38"/>
    <w:rsid w:val="0051663E"/>
    <w:rsid w:val="005235FB"/>
    <w:rsid w:val="00523AEE"/>
    <w:rsid w:val="00534D85"/>
    <w:rsid w:val="00551078"/>
    <w:rsid w:val="00553326"/>
    <w:rsid w:val="00553850"/>
    <w:rsid w:val="005670D7"/>
    <w:rsid w:val="00570378"/>
    <w:rsid w:val="00577256"/>
    <w:rsid w:val="00580C01"/>
    <w:rsid w:val="00581976"/>
    <w:rsid w:val="00587F32"/>
    <w:rsid w:val="0059031A"/>
    <w:rsid w:val="00596545"/>
    <w:rsid w:val="00596B20"/>
    <w:rsid w:val="005A24EE"/>
    <w:rsid w:val="005C3754"/>
    <w:rsid w:val="005C561F"/>
    <w:rsid w:val="005C5680"/>
    <w:rsid w:val="005C6F10"/>
    <w:rsid w:val="005D092D"/>
    <w:rsid w:val="005E0CFC"/>
    <w:rsid w:val="005E1267"/>
    <w:rsid w:val="005E384F"/>
    <w:rsid w:val="005F0819"/>
    <w:rsid w:val="005F0CE9"/>
    <w:rsid w:val="005F3830"/>
    <w:rsid w:val="005F696C"/>
    <w:rsid w:val="00611DB8"/>
    <w:rsid w:val="00656979"/>
    <w:rsid w:val="00656D52"/>
    <w:rsid w:val="00662211"/>
    <w:rsid w:val="006650A7"/>
    <w:rsid w:val="00665351"/>
    <w:rsid w:val="00667311"/>
    <w:rsid w:val="00677948"/>
    <w:rsid w:val="00680243"/>
    <w:rsid w:val="00685902"/>
    <w:rsid w:val="006D74F0"/>
    <w:rsid w:val="006F2E67"/>
    <w:rsid w:val="006F3868"/>
    <w:rsid w:val="00717AD2"/>
    <w:rsid w:val="00723105"/>
    <w:rsid w:val="007254FC"/>
    <w:rsid w:val="00725FF6"/>
    <w:rsid w:val="0075540F"/>
    <w:rsid w:val="00760F31"/>
    <w:rsid w:val="00763DC4"/>
    <w:rsid w:val="0076468C"/>
    <w:rsid w:val="00772197"/>
    <w:rsid w:val="0077256A"/>
    <w:rsid w:val="007727E2"/>
    <w:rsid w:val="007738D6"/>
    <w:rsid w:val="00777B60"/>
    <w:rsid w:val="007851C9"/>
    <w:rsid w:val="00796AEF"/>
    <w:rsid w:val="007A0B0D"/>
    <w:rsid w:val="007B7349"/>
    <w:rsid w:val="007C365F"/>
    <w:rsid w:val="007C7D02"/>
    <w:rsid w:val="007D33C4"/>
    <w:rsid w:val="007D57C9"/>
    <w:rsid w:val="007D7B12"/>
    <w:rsid w:val="007E3214"/>
    <w:rsid w:val="007E489C"/>
    <w:rsid w:val="007F13A0"/>
    <w:rsid w:val="007F2B28"/>
    <w:rsid w:val="007F31EF"/>
    <w:rsid w:val="00804237"/>
    <w:rsid w:val="00813087"/>
    <w:rsid w:val="00821DD6"/>
    <w:rsid w:val="00826C01"/>
    <w:rsid w:val="00834261"/>
    <w:rsid w:val="00851B6B"/>
    <w:rsid w:val="008563B9"/>
    <w:rsid w:val="00875DD7"/>
    <w:rsid w:val="0088205B"/>
    <w:rsid w:val="008829E9"/>
    <w:rsid w:val="008927A2"/>
    <w:rsid w:val="00893596"/>
    <w:rsid w:val="00896B05"/>
    <w:rsid w:val="008A0509"/>
    <w:rsid w:val="008B195E"/>
    <w:rsid w:val="008C7D1F"/>
    <w:rsid w:val="008C7E59"/>
    <w:rsid w:val="008D0C63"/>
    <w:rsid w:val="008D5FCE"/>
    <w:rsid w:val="008F0612"/>
    <w:rsid w:val="008F29D6"/>
    <w:rsid w:val="00901ADA"/>
    <w:rsid w:val="0090324A"/>
    <w:rsid w:val="00907FDD"/>
    <w:rsid w:val="00922C73"/>
    <w:rsid w:val="009464BD"/>
    <w:rsid w:val="00947A4F"/>
    <w:rsid w:val="00965EA5"/>
    <w:rsid w:val="00981AA7"/>
    <w:rsid w:val="009846A9"/>
    <w:rsid w:val="0098515B"/>
    <w:rsid w:val="00993886"/>
    <w:rsid w:val="00993DA7"/>
    <w:rsid w:val="009A32A8"/>
    <w:rsid w:val="009A50FD"/>
    <w:rsid w:val="009B588C"/>
    <w:rsid w:val="009B70AA"/>
    <w:rsid w:val="009C5595"/>
    <w:rsid w:val="009D1DD2"/>
    <w:rsid w:val="009E2EE1"/>
    <w:rsid w:val="009E47DD"/>
    <w:rsid w:val="009F09CD"/>
    <w:rsid w:val="009F4A21"/>
    <w:rsid w:val="009F4F29"/>
    <w:rsid w:val="009F6BE7"/>
    <w:rsid w:val="00A05DC4"/>
    <w:rsid w:val="00A241DC"/>
    <w:rsid w:val="00A330C6"/>
    <w:rsid w:val="00A34945"/>
    <w:rsid w:val="00A34CE9"/>
    <w:rsid w:val="00A37DA8"/>
    <w:rsid w:val="00A554C3"/>
    <w:rsid w:val="00A56672"/>
    <w:rsid w:val="00A634FA"/>
    <w:rsid w:val="00A867AB"/>
    <w:rsid w:val="00AA03F1"/>
    <w:rsid w:val="00AA3308"/>
    <w:rsid w:val="00AA332F"/>
    <w:rsid w:val="00AB189A"/>
    <w:rsid w:val="00AD3497"/>
    <w:rsid w:val="00AD48EC"/>
    <w:rsid w:val="00AE46D6"/>
    <w:rsid w:val="00AE6271"/>
    <w:rsid w:val="00AF5E12"/>
    <w:rsid w:val="00B11F1E"/>
    <w:rsid w:val="00B14ABF"/>
    <w:rsid w:val="00B21626"/>
    <w:rsid w:val="00B2275B"/>
    <w:rsid w:val="00B24A6F"/>
    <w:rsid w:val="00B31D6C"/>
    <w:rsid w:val="00B32D19"/>
    <w:rsid w:val="00B3524C"/>
    <w:rsid w:val="00B37D90"/>
    <w:rsid w:val="00B42923"/>
    <w:rsid w:val="00B43F66"/>
    <w:rsid w:val="00B51F44"/>
    <w:rsid w:val="00B603EA"/>
    <w:rsid w:val="00B63196"/>
    <w:rsid w:val="00B756A2"/>
    <w:rsid w:val="00B837BE"/>
    <w:rsid w:val="00B951DF"/>
    <w:rsid w:val="00BB7319"/>
    <w:rsid w:val="00BC10C4"/>
    <w:rsid w:val="00BC2036"/>
    <w:rsid w:val="00BC4C13"/>
    <w:rsid w:val="00BC55EC"/>
    <w:rsid w:val="00BC5FDA"/>
    <w:rsid w:val="00BF00D1"/>
    <w:rsid w:val="00C03A50"/>
    <w:rsid w:val="00C2289F"/>
    <w:rsid w:val="00C357BC"/>
    <w:rsid w:val="00C471F3"/>
    <w:rsid w:val="00C51F8F"/>
    <w:rsid w:val="00C53850"/>
    <w:rsid w:val="00C5521A"/>
    <w:rsid w:val="00C95CD4"/>
    <w:rsid w:val="00CA43AA"/>
    <w:rsid w:val="00CC794A"/>
    <w:rsid w:val="00CD6BC9"/>
    <w:rsid w:val="00CD72AB"/>
    <w:rsid w:val="00CE24A9"/>
    <w:rsid w:val="00CE2E69"/>
    <w:rsid w:val="00CE624D"/>
    <w:rsid w:val="00D041F0"/>
    <w:rsid w:val="00D06A6A"/>
    <w:rsid w:val="00D26CF0"/>
    <w:rsid w:val="00D303EC"/>
    <w:rsid w:val="00D32E32"/>
    <w:rsid w:val="00D37C45"/>
    <w:rsid w:val="00D40A34"/>
    <w:rsid w:val="00D46883"/>
    <w:rsid w:val="00D54573"/>
    <w:rsid w:val="00D61AD2"/>
    <w:rsid w:val="00D62E46"/>
    <w:rsid w:val="00D81D33"/>
    <w:rsid w:val="00D83ACE"/>
    <w:rsid w:val="00D8508D"/>
    <w:rsid w:val="00D86EA8"/>
    <w:rsid w:val="00D94528"/>
    <w:rsid w:val="00DA6AE8"/>
    <w:rsid w:val="00DB6921"/>
    <w:rsid w:val="00DC1503"/>
    <w:rsid w:val="00DC3A80"/>
    <w:rsid w:val="00DC6048"/>
    <w:rsid w:val="00DD38CA"/>
    <w:rsid w:val="00DE2555"/>
    <w:rsid w:val="00DE7393"/>
    <w:rsid w:val="00DF2244"/>
    <w:rsid w:val="00DF3E22"/>
    <w:rsid w:val="00DF4C66"/>
    <w:rsid w:val="00E04681"/>
    <w:rsid w:val="00E068F8"/>
    <w:rsid w:val="00E106E0"/>
    <w:rsid w:val="00E135F5"/>
    <w:rsid w:val="00E175E4"/>
    <w:rsid w:val="00E34970"/>
    <w:rsid w:val="00E40969"/>
    <w:rsid w:val="00E61109"/>
    <w:rsid w:val="00E769D9"/>
    <w:rsid w:val="00E94D0E"/>
    <w:rsid w:val="00E95E77"/>
    <w:rsid w:val="00EA17D9"/>
    <w:rsid w:val="00EA44ED"/>
    <w:rsid w:val="00EB0FF1"/>
    <w:rsid w:val="00EC75F5"/>
    <w:rsid w:val="00ED1B0C"/>
    <w:rsid w:val="00EF0633"/>
    <w:rsid w:val="00EF7AEE"/>
    <w:rsid w:val="00F0524B"/>
    <w:rsid w:val="00F3123B"/>
    <w:rsid w:val="00F316A6"/>
    <w:rsid w:val="00F549B6"/>
    <w:rsid w:val="00F660BC"/>
    <w:rsid w:val="00F66803"/>
    <w:rsid w:val="00F71043"/>
    <w:rsid w:val="00F80DFF"/>
    <w:rsid w:val="00F86520"/>
    <w:rsid w:val="00FC6DEB"/>
    <w:rsid w:val="00FD2124"/>
    <w:rsid w:val="00FE2E1E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53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rsid w:val="0045533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302E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E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E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E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3EE8"/>
    <w:pPr>
      <w:spacing w:after="0" w:line="240" w:lineRule="auto"/>
      <w:ind w:left="720"/>
    </w:pPr>
    <w:rPr>
      <w:rFonts w:ascii="Calibri" w:eastAsia="Calibri" w:hAnsi="Calibri" w:cs="Times New Roman"/>
      <w:lang w:val="en-US"/>
    </w:rPr>
  </w:style>
  <w:style w:type="paragraph" w:styleId="Revision">
    <w:name w:val="Revision"/>
    <w:hidden/>
    <w:uiPriority w:val="99"/>
    <w:semiHidden/>
    <w:rsid w:val="00D61AD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867A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867AB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E349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970"/>
  </w:style>
  <w:style w:type="character" w:styleId="Hyperlink">
    <w:name w:val="Hyperlink"/>
    <w:basedOn w:val="DefaultParagraphFont"/>
    <w:uiPriority w:val="99"/>
    <w:unhideWhenUsed/>
    <w:rsid w:val="007F31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53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rsid w:val="0045533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302E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E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E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E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3EE8"/>
    <w:pPr>
      <w:spacing w:after="0" w:line="240" w:lineRule="auto"/>
      <w:ind w:left="720"/>
    </w:pPr>
    <w:rPr>
      <w:rFonts w:ascii="Calibri" w:eastAsia="Calibri" w:hAnsi="Calibri" w:cs="Times New Roman"/>
      <w:lang w:val="en-US"/>
    </w:rPr>
  </w:style>
  <w:style w:type="paragraph" w:styleId="Revision">
    <w:name w:val="Revision"/>
    <w:hidden/>
    <w:uiPriority w:val="99"/>
    <w:semiHidden/>
    <w:rsid w:val="00D61AD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867A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867AB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E349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970"/>
  </w:style>
  <w:style w:type="character" w:styleId="Hyperlink">
    <w:name w:val="Hyperlink"/>
    <w:basedOn w:val="DefaultParagraphFont"/>
    <w:uiPriority w:val="99"/>
    <w:unhideWhenUsed/>
    <w:rsid w:val="007F3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EBDD3-770D-48F7-87FE-CA878BE4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Vyara Vasileva</dc:creator>
  <cp:lastModifiedBy>Administrator</cp:lastModifiedBy>
  <cp:revision>11</cp:revision>
  <cp:lastPrinted>2019-06-21T12:19:00Z</cp:lastPrinted>
  <dcterms:created xsi:type="dcterms:W3CDTF">2019-06-21T11:09:00Z</dcterms:created>
  <dcterms:modified xsi:type="dcterms:W3CDTF">2019-07-17T12:50:00Z</dcterms:modified>
</cp:coreProperties>
</file>